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F7A54" w14:textId="52DA9294" w:rsidR="007F1F0A" w:rsidRPr="00A83958" w:rsidRDefault="007F1F0A" w:rsidP="007F1F0A">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sidRPr="003E7975">
        <w:rPr>
          <w:rFonts w:ascii="Arial" w:hAnsi="Arial" w:cs="Arial" w:hint="eastAsia"/>
          <w:b/>
          <w:bCs/>
          <w:color w:val="000000" w:themeColor="text1"/>
          <w:sz w:val="28"/>
          <w:lang w:eastAsia="zh-CN"/>
        </w:rPr>
        <w:t>102e</w:t>
      </w:r>
      <w:r>
        <w:rPr>
          <w:rFonts w:ascii="Arial" w:eastAsia="MS Mincho" w:hAnsi="Arial" w:cs="Arial"/>
          <w:b/>
          <w:bCs/>
          <w:sz w:val="28"/>
          <w:lang w:eastAsia="ja-JP"/>
        </w:rPr>
        <w:tab/>
        <w:t xml:space="preserve">        </w:t>
      </w:r>
      <w:r>
        <w:rPr>
          <w:rFonts w:ascii="Arial" w:eastAsia="MS Mincho" w:hAnsi="Arial" w:cs="Arial"/>
          <w:b/>
          <w:bCs/>
          <w:sz w:val="28"/>
          <w:lang w:eastAsia="ja-JP"/>
        </w:rPr>
        <w:tab/>
        <w:t>R1-</w:t>
      </w:r>
      <w:r w:rsidRPr="00A70D05">
        <w:rPr>
          <w:rFonts w:ascii="Arial" w:hAnsi="Arial" w:cs="Arial" w:hint="eastAsia"/>
          <w:b/>
          <w:bCs/>
          <w:color w:val="000000" w:themeColor="text1"/>
          <w:sz w:val="28"/>
          <w:lang w:eastAsia="zh-CN"/>
        </w:rPr>
        <w:t>20</w:t>
      </w:r>
      <w:r w:rsidR="00A70D05" w:rsidRPr="00A70D05">
        <w:rPr>
          <w:rFonts w:ascii="Arial" w:hAnsi="Arial" w:cs="Arial"/>
          <w:b/>
          <w:bCs/>
          <w:color w:val="000000" w:themeColor="text1"/>
          <w:sz w:val="28"/>
          <w:lang w:eastAsia="zh-CN"/>
        </w:rPr>
        <w:t>05563</w:t>
      </w:r>
    </w:p>
    <w:p w14:paraId="1DA4CAC0" w14:textId="0D320C7A" w:rsidR="007F1F0A" w:rsidRPr="00FC0A61" w:rsidRDefault="007F1F0A" w:rsidP="007F1F0A">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E-meeting, August</w:t>
      </w:r>
      <w:r>
        <w:rPr>
          <w:rFonts w:ascii="Arial" w:hAnsi="Arial" w:cs="Arial" w:hint="eastAsia"/>
          <w:b/>
          <w:bCs/>
          <w:sz w:val="28"/>
          <w:lang w:eastAsia="zh-CN"/>
        </w:rPr>
        <w:t xml:space="preserve"> </w:t>
      </w:r>
      <w:r>
        <w:rPr>
          <w:rFonts w:ascii="Arial" w:hAnsi="Arial" w:cs="Arial"/>
          <w:b/>
          <w:bCs/>
          <w:sz w:val="28"/>
          <w:lang w:eastAsia="zh-CN"/>
        </w:rPr>
        <w:t>17</w:t>
      </w:r>
      <w:r>
        <w:rPr>
          <w:rFonts w:ascii="Arial" w:hAnsi="Arial" w:cs="Arial" w:hint="eastAsia"/>
          <w:b/>
          <w:bCs/>
          <w:sz w:val="28"/>
          <w:vertAlign w:val="superscript"/>
          <w:lang w:eastAsia="zh-CN"/>
        </w:rPr>
        <w:t>th</w:t>
      </w:r>
      <w:r>
        <w:rPr>
          <w:rFonts w:ascii="Arial" w:eastAsia="MS Mincho" w:hAnsi="Arial" w:cs="Arial"/>
          <w:b/>
          <w:bCs/>
          <w:sz w:val="28"/>
          <w:lang w:eastAsia="ja-JP"/>
        </w:rPr>
        <w:t>-2</w:t>
      </w:r>
      <w:r w:rsidR="003C0907">
        <w:rPr>
          <w:rFonts w:ascii="Arial" w:eastAsia="MS Mincho" w:hAnsi="Arial" w:cs="Arial"/>
          <w:b/>
          <w:bCs/>
          <w:sz w:val="28"/>
          <w:lang w:eastAsia="ja-JP"/>
        </w:rPr>
        <w:t>8</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348EF">
        <w:rPr>
          <w:b/>
          <w:kern w:val="2"/>
          <w:sz w:val="24"/>
          <w:lang w:eastAsia="zh-CN"/>
        </w:rPr>
        <w:t>1.</w:t>
      </w:r>
      <w:r w:rsidR="00807466">
        <w:rPr>
          <w:rFonts w:hint="eastAsia"/>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38FE466C"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348EF">
        <w:rPr>
          <w:b/>
          <w:kern w:val="2"/>
          <w:sz w:val="24"/>
          <w:lang w:eastAsia="zh-CN"/>
        </w:rPr>
        <w:t>Considerations</w:t>
      </w:r>
      <w:r w:rsidR="00A46A20" w:rsidRPr="00A46A20">
        <w:rPr>
          <w:b/>
          <w:kern w:val="2"/>
          <w:sz w:val="24"/>
          <w:lang w:eastAsia="zh-CN"/>
        </w:rPr>
        <w:t xml:space="preserve"> on </w:t>
      </w:r>
      <w:r w:rsidR="00BF1522">
        <w:rPr>
          <w:rFonts w:hint="eastAsia"/>
          <w:b/>
          <w:kern w:val="2"/>
          <w:sz w:val="24"/>
          <w:lang w:eastAsia="zh-CN"/>
        </w:rPr>
        <w:t>beam</w:t>
      </w:r>
      <w:r w:rsidR="00BF1522">
        <w:rPr>
          <w:b/>
          <w:kern w:val="2"/>
          <w:sz w:val="24"/>
          <w:lang w:eastAsia="zh-CN"/>
        </w:rPr>
        <w:t xml:space="preserve">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BF1522">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322E4D39"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AF1BD6" w:rsidRDefault="00BF1522" w:rsidP="004E3DA1">
            <w:pPr>
              <w:pStyle w:val="ListParagraph"/>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ListParagraph"/>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AF1BD6">
            <w:pPr>
              <w:pStyle w:val="ListParagraph"/>
              <w:numPr>
                <w:ilvl w:val="2"/>
                <w:numId w:val="8"/>
              </w:numPr>
              <w:spacing w:after="80"/>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23FEBDE8" w14:textId="3D96FD50" w:rsidR="004C12F6" w:rsidRPr="00C43D48" w:rsidRDefault="00C1407F" w:rsidP="00AE0D4D">
      <w:pPr>
        <w:spacing w:before="80"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on </w:t>
      </w:r>
      <w:r w:rsidR="003D087B" w:rsidRPr="00C43D48">
        <w:rPr>
          <w:sz w:val="20"/>
          <w:lang w:eastAsia="zh-CN"/>
        </w:rPr>
        <w:t xml:space="preserve">the </w:t>
      </w:r>
      <w:r w:rsidR="00BF1522">
        <w:rPr>
          <w:sz w:val="20"/>
          <w:lang w:eastAsia="zh-CN"/>
        </w:rPr>
        <w:t>beam management</w:t>
      </w:r>
      <w:r w:rsidR="00D8178C">
        <w:rPr>
          <w:sz w:val="20"/>
          <w:lang w:eastAsia="zh-CN"/>
        </w:rPr>
        <w:t xml:space="preserve"> </w:t>
      </w:r>
      <w:r w:rsidR="00E33369">
        <w:rPr>
          <w:sz w:val="20"/>
          <w:lang w:eastAsia="zh-CN"/>
        </w:rPr>
        <w:t xml:space="preserve">for </w:t>
      </w:r>
      <w:r w:rsidR="00001198">
        <w:rPr>
          <w:sz w:val="20"/>
          <w:lang w:eastAsia="zh-CN"/>
        </w:rPr>
        <w:t xml:space="preserve">simultaneous </w:t>
      </w:r>
      <w:r w:rsidR="00BF1522">
        <w:rPr>
          <w:sz w:val="20"/>
          <w:lang w:eastAsia="zh-CN"/>
        </w:rPr>
        <w:t>multi-TRP</w:t>
      </w:r>
      <w:r w:rsidR="00001198">
        <w:rPr>
          <w:sz w:val="20"/>
          <w:lang w:eastAsia="zh-CN"/>
        </w:rPr>
        <w:t xml:space="preserve"> transmission</w:t>
      </w:r>
      <w:r w:rsidR="00C45344">
        <w:rPr>
          <w:sz w:val="20"/>
          <w:lang w:eastAsia="zh-CN"/>
        </w:rPr>
        <w:t xml:space="preserve"> from </w:t>
      </w:r>
      <w:r w:rsidR="003E39BE">
        <w:rPr>
          <w:sz w:val="20"/>
          <w:lang w:eastAsia="zh-CN"/>
        </w:rPr>
        <w:t>different aspects</w:t>
      </w:r>
      <w:r w:rsidR="004C12F6" w:rsidRPr="00C43D48">
        <w:rPr>
          <w:sz w:val="20"/>
          <w:lang w:eastAsia="zh-CN"/>
        </w:rPr>
        <w:t>.</w:t>
      </w:r>
    </w:p>
    <w:p w14:paraId="68FAB3DB" w14:textId="12700063" w:rsidR="00AA7C43" w:rsidRPr="003C7CFE" w:rsidRDefault="00AA7C43" w:rsidP="003C7CFE">
      <w:pPr>
        <w:pStyle w:val="Heading1"/>
        <w:rPr>
          <w:i/>
          <w:color w:val="000000" w:themeColor="text1"/>
          <w:sz w:val="24"/>
          <w:lang w:eastAsia="ja-JP"/>
        </w:rPr>
      </w:pPr>
      <w:r w:rsidRPr="003C7CFE">
        <w:rPr>
          <w:color w:val="000000" w:themeColor="text1"/>
          <w:sz w:val="24"/>
          <w:lang w:eastAsia="ja-JP"/>
        </w:rPr>
        <w:t xml:space="preserve">BFR </w:t>
      </w:r>
      <w:r w:rsidR="0018131C">
        <w:rPr>
          <w:rFonts w:hint="eastAsia"/>
          <w:color w:val="000000" w:themeColor="text1"/>
          <w:sz w:val="24"/>
          <w:lang w:eastAsia="zh-CN"/>
        </w:rPr>
        <w:t>en</w:t>
      </w:r>
      <w:r w:rsidR="0018131C">
        <w:rPr>
          <w:color w:val="000000" w:themeColor="text1"/>
          <w:sz w:val="24"/>
          <w:lang w:eastAsia="ja-JP"/>
        </w:rPr>
        <w:t xml:space="preserve">hancement </w:t>
      </w:r>
      <w:r w:rsidRPr="003C7CFE">
        <w:rPr>
          <w:color w:val="000000" w:themeColor="text1"/>
          <w:sz w:val="24"/>
          <w:lang w:eastAsia="ja-JP"/>
        </w:rPr>
        <w:t>for multi-TRP</w:t>
      </w:r>
    </w:p>
    <w:p w14:paraId="7BE9763D" w14:textId="20AB5EB2" w:rsidR="00972449" w:rsidRDefault="00770AE3" w:rsidP="00AA7C43">
      <w:pPr>
        <w:rPr>
          <w:color w:val="000000" w:themeColor="text1"/>
          <w:sz w:val="20"/>
          <w:lang w:eastAsia="ja-JP"/>
        </w:rPr>
      </w:pPr>
      <w:r w:rsidRPr="00F918E9">
        <w:rPr>
          <w:color w:val="000000" w:themeColor="text1"/>
          <w:sz w:val="20"/>
          <w:lang w:eastAsia="ja-JP"/>
        </w:rPr>
        <w:t xml:space="preserve">In Rel.15, </w:t>
      </w:r>
      <w:r w:rsidR="00E05D4A" w:rsidRPr="00F918E9">
        <w:rPr>
          <w:color w:val="000000" w:themeColor="text1"/>
          <w:sz w:val="20"/>
          <w:lang w:eastAsia="ja-JP"/>
        </w:rPr>
        <w:t>one</w:t>
      </w:r>
      <w:r w:rsidRPr="00F918E9">
        <w:rPr>
          <w:color w:val="000000" w:themeColor="text1"/>
          <w:sz w:val="20"/>
          <w:lang w:eastAsia="ja-JP"/>
        </w:rPr>
        <w:t xml:space="preserve"> BFR procedure for primary cell has been designed and specified</w:t>
      </w:r>
      <w:r w:rsidR="00E05D4A" w:rsidRPr="00F918E9">
        <w:rPr>
          <w:color w:val="000000" w:themeColor="text1"/>
          <w:sz w:val="20"/>
          <w:lang w:eastAsia="ja-JP"/>
        </w:rPr>
        <w:t xml:space="preserve"> to handle the events of beam failure</w:t>
      </w:r>
      <w:r w:rsidR="0018131C">
        <w:rPr>
          <w:color w:val="000000" w:themeColor="text1"/>
          <w:sz w:val="20"/>
          <w:lang w:eastAsia="ja-JP"/>
        </w:rPr>
        <w:t xml:space="preserve"> in PCell</w:t>
      </w:r>
      <w:r w:rsidRPr="00F918E9">
        <w:rPr>
          <w:color w:val="000000" w:themeColor="text1"/>
          <w:sz w:val="20"/>
          <w:lang w:eastAsia="ja-JP"/>
        </w:rPr>
        <w:t xml:space="preserve">. </w:t>
      </w:r>
      <w:r w:rsidR="0018131C">
        <w:rPr>
          <w:color w:val="000000" w:themeColor="text1"/>
          <w:sz w:val="20"/>
          <w:lang w:eastAsia="ja-JP"/>
        </w:rPr>
        <w:t>Afterwards i</w:t>
      </w:r>
      <w:r w:rsidRPr="00F918E9">
        <w:rPr>
          <w:color w:val="000000" w:themeColor="text1"/>
          <w:sz w:val="20"/>
          <w:lang w:eastAsia="ja-JP"/>
        </w:rPr>
        <w:t xml:space="preserve">n Rel.16, </w:t>
      </w:r>
      <w:r w:rsidR="0018131C">
        <w:rPr>
          <w:color w:val="000000" w:themeColor="text1"/>
          <w:sz w:val="20"/>
          <w:lang w:eastAsia="ja-JP"/>
        </w:rPr>
        <w:t>a newly designed</w:t>
      </w:r>
      <w:r w:rsidRPr="00F918E9">
        <w:rPr>
          <w:color w:val="000000" w:themeColor="text1"/>
          <w:sz w:val="20"/>
          <w:lang w:eastAsia="ja-JP"/>
        </w:rPr>
        <w:t xml:space="preserve"> BFR pr</w:t>
      </w:r>
      <w:r w:rsidR="007743AB">
        <w:rPr>
          <w:color w:val="000000" w:themeColor="text1"/>
          <w:sz w:val="20"/>
          <w:lang w:eastAsia="ja-JP"/>
        </w:rPr>
        <w:t xml:space="preserve">ocedure for secondary cell(s) was </w:t>
      </w:r>
      <w:r w:rsidR="00425BF0" w:rsidRPr="00F918E9">
        <w:rPr>
          <w:color w:val="000000" w:themeColor="text1"/>
          <w:sz w:val="20"/>
          <w:lang w:eastAsia="ja-JP"/>
        </w:rPr>
        <w:t>specified to cover beam failure events of all the serving cell(s)</w:t>
      </w:r>
      <w:r w:rsidR="007743AB">
        <w:rPr>
          <w:color w:val="000000" w:themeColor="text1"/>
          <w:sz w:val="20"/>
          <w:lang w:eastAsia="ja-JP"/>
        </w:rPr>
        <w:t xml:space="preserve"> of a UE</w:t>
      </w:r>
      <w:r w:rsidRPr="00F918E9">
        <w:rPr>
          <w:color w:val="000000" w:themeColor="text1"/>
          <w:sz w:val="20"/>
          <w:lang w:eastAsia="ja-JP"/>
        </w:rPr>
        <w:t xml:space="preserve">. In addition, RAN2 further enhanced </w:t>
      </w:r>
      <w:r w:rsidR="000378DF" w:rsidRPr="00F918E9">
        <w:rPr>
          <w:color w:val="000000" w:themeColor="text1"/>
          <w:sz w:val="20"/>
          <w:lang w:eastAsia="ja-JP"/>
        </w:rPr>
        <w:t>the SpCell BFR</w:t>
      </w:r>
      <w:r w:rsidR="003B51E0" w:rsidRPr="00F918E9">
        <w:rPr>
          <w:color w:val="000000" w:themeColor="text1"/>
          <w:sz w:val="20"/>
          <w:lang w:eastAsia="ja-JP"/>
        </w:rPr>
        <w:t xml:space="preserve"> by reusing the</w:t>
      </w:r>
      <w:r w:rsidR="007743AB">
        <w:rPr>
          <w:color w:val="000000" w:themeColor="text1"/>
          <w:sz w:val="20"/>
          <w:lang w:eastAsia="ja-JP"/>
        </w:rPr>
        <w:t xml:space="preserve"> </w:t>
      </w:r>
      <w:r w:rsidR="003B51E0" w:rsidRPr="00F918E9">
        <w:rPr>
          <w:color w:val="000000" w:themeColor="text1"/>
          <w:sz w:val="20"/>
          <w:lang w:eastAsia="ja-JP"/>
        </w:rPr>
        <w:t xml:space="preserve">MAC CE which was initially </w:t>
      </w:r>
      <w:r w:rsidR="007743AB">
        <w:rPr>
          <w:color w:val="000000" w:themeColor="text1"/>
          <w:sz w:val="20"/>
          <w:lang w:eastAsia="ja-JP"/>
        </w:rPr>
        <w:t>specified</w:t>
      </w:r>
      <w:r w:rsidR="003B51E0" w:rsidRPr="00F918E9">
        <w:rPr>
          <w:color w:val="000000" w:themeColor="text1"/>
          <w:sz w:val="20"/>
          <w:lang w:eastAsia="ja-JP"/>
        </w:rPr>
        <w:t xml:space="preserve"> for SCell BFR. However, these procedures </w:t>
      </w:r>
      <w:r w:rsidR="00425BF0" w:rsidRPr="00F918E9">
        <w:rPr>
          <w:color w:val="000000" w:themeColor="text1"/>
          <w:sz w:val="20"/>
          <w:lang w:eastAsia="ja-JP"/>
        </w:rPr>
        <w:t xml:space="preserve">originally </w:t>
      </w:r>
      <w:r w:rsidR="003B51E0" w:rsidRPr="00F918E9">
        <w:rPr>
          <w:color w:val="000000" w:themeColor="text1"/>
          <w:sz w:val="20"/>
          <w:lang w:eastAsia="ja-JP"/>
        </w:rPr>
        <w:t xml:space="preserve">aim for the </w:t>
      </w:r>
      <w:r w:rsidR="00425BF0" w:rsidRPr="00F918E9">
        <w:rPr>
          <w:color w:val="000000" w:themeColor="text1"/>
          <w:sz w:val="20"/>
          <w:lang w:eastAsia="ja-JP"/>
        </w:rPr>
        <w:t xml:space="preserve">single-TRP </w:t>
      </w:r>
      <w:r w:rsidR="003B51E0" w:rsidRPr="00F918E9">
        <w:rPr>
          <w:color w:val="000000" w:themeColor="text1"/>
          <w:sz w:val="20"/>
          <w:lang w:eastAsia="ja-JP"/>
        </w:rPr>
        <w:t>scenario</w:t>
      </w:r>
      <w:r w:rsidR="00886B49" w:rsidRPr="00F918E9">
        <w:rPr>
          <w:color w:val="000000" w:themeColor="text1"/>
          <w:sz w:val="20"/>
          <w:lang w:eastAsia="ja-JP"/>
        </w:rPr>
        <w:t xml:space="preserve"> and leave</w:t>
      </w:r>
      <w:r w:rsidR="003B51E0" w:rsidRPr="00F918E9">
        <w:rPr>
          <w:color w:val="000000" w:themeColor="text1"/>
          <w:sz w:val="20"/>
          <w:lang w:eastAsia="ja-JP"/>
        </w:rPr>
        <w:t xml:space="preserve"> the</w:t>
      </w:r>
      <w:r w:rsidR="00D82732" w:rsidRPr="00F918E9">
        <w:rPr>
          <w:color w:val="000000" w:themeColor="text1"/>
          <w:sz w:val="20"/>
          <w:lang w:eastAsia="ja-JP"/>
        </w:rPr>
        <w:t xml:space="preserve"> multi-TRP scenario </w:t>
      </w:r>
      <w:r w:rsidR="00972449">
        <w:rPr>
          <w:color w:val="000000" w:themeColor="text1"/>
          <w:sz w:val="20"/>
          <w:lang w:eastAsia="ja-JP"/>
        </w:rPr>
        <w:t xml:space="preserve">nearly </w:t>
      </w:r>
      <w:r w:rsidR="003B51E0" w:rsidRPr="00F918E9">
        <w:rPr>
          <w:color w:val="000000" w:themeColor="text1"/>
          <w:sz w:val="20"/>
          <w:lang w:eastAsia="ja-JP"/>
        </w:rPr>
        <w:t>untouched</w:t>
      </w:r>
      <w:r w:rsidR="00D82732" w:rsidRPr="00F918E9">
        <w:rPr>
          <w:color w:val="000000" w:themeColor="text1"/>
          <w:sz w:val="20"/>
          <w:lang w:eastAsia="ja-JP"/>
        </w:rPr>
        <w:t>.</w:t>
      </w:r>
      <w:r w:rsidR="003B51E0" w:rsidRPr="00F918E9">
        <w:rPr>
          <w:color w:val="000000" w:themeColor="text1"/>
          <w:sz w:val="20"/>
          <w:lang w:eastAsia="ja-JP"/>
        </w:rPr>
        <w:t xml:space="preserve"> </w:t>
      </w:r>
    </w:p>
    <w:p w14:paraId="2ED7D523" w14:textId="487F93FF" w:rsidR="00B764BF" w:rsidRPr="00F918E9" w:rsidRDefault="00012F6B" w:rsidP="00AA7C43">
      <w:pPr>
        <w:rPr>
          <w:color w:val="000000" w:themeColor="text1"/>
          <w:sz w:val="20"/>
          <w:lang w:eastAsia="ja-JP"/>
        </w:rPr>
      </w:pPr>
      <w:r w:rsidRPr="00F918E9">
        <w:rPr>
          <w:color w:val="000000" w:themeColor="text1"/>
          <w:sz w:val="20"/>
          <w:lang w:eastAsia="ja-JP"/>
        </w:rPr>
        <w:t>One may argue that current BFR procedure</w:t>
      </w:r>
      <w:r w:rsidR="00972449">
        <w:rPr>
          <w:color w:val="000000" w:themeColor="text1"/>
          <w:sz w:val="20"/>
          <w:lang w:eastAsia="ja-JP"/>
        </w:rPr>
        <w:t>s</w:t>
      </w:r>
      <w:r w:rsidRPr="00F918E9">
        <w:rPr>
          <w:color w:val="000000" w:themeColor="text1"/>
          <w:sz w:val="20"/>
          <w:lang w:eastAsia="ja-JP"/>
        </w:rPr>
        <w:t xml:space="preserve"> can be simply extended </w:t>
      </w:r>
      <w:r w:rsidR="00972449">
        <w:rPr>
          <w:color w:val="000000" w:themeColor="text1"/>
          <w:sz w:val="20"/>
          <w:lang w:eastAsia="ja-JP"/>
        </w:rPr>
        <w:t>from single-TRP to multi-TRP. When</w:t>
      </w:r>
      <w:r w:rsidRPr="00F918E9">
        <w:rPr>
          <w:color w:val="000000" w:themeColor="text1"/>
          <w:sz w:val="20"/>
          <w:lang w:eastAsia="ja-JP"/>
        </w:rPr>
        <w:t xml:space="preserve"> two TRPs have different serving cell IDs, they can be treated as SpCell and SCell(s)</w:t>
      </w:r>
      <w:r w:rsidR="00972449">
        <w:rPr>
          <w:color w:val="000000" w:themeColor="text1"/>
          <w:sz w:val="20"/>
          <w:lang w:eastAsia="ja-JP"/>
        </w:rPr>
        <w:t xml:space="preserve"> separately</w:t>
      </w:r>
      <w:r w:rsidRPr="00F918E9">
        <w:rPr>
          <w:color w:val="000000" w:themeColor="text1"/>
          <w:sz w:val="20"/>
          <w:lang w:eastAsia="ja-JP"/>
        </w:rPr>
        <w:t xml:space="preserve">. </w:t>
      </w:r>
      <w:r w:rsidR="00972449">
        <w:rPr>
          <w:color w:val="000000" w:themeColor="text1"/>
          <w:sz w:val="20"/>
          <w:lang w:eastAsia="ja-JP"/>
        </w:rPr>
        <w:t xml:space="preserve">When </w:t>
      </w:r>
      <w:r w:rsidR="00C30698" w:rsidRPr="00F918E9">
        <w:rPr>
          <w:color w:val="000000" w:themeColor="text1"/>
          <w:sz w:val="20"/>
          <w:lang w:eastAsia="ja-JP"/>
        </w:rPr>
        <w:t>two TRPs have the same serving</w:t>
      </w:r>
      <w:r w:rsidR="00972449">
        <w:rPr>
          <w:color w:val="000000" w:themeColor="text1"/>
          <w:sz w:val="20"/>
          <w:lang w:eastAsia="ja-JP"/>
        </w:rPr>
        <w:t xml:space="preserve"> cell ID</w:t>
      </w:r>
      <w:r w:rsidR="00C30698" w:rsidRPr="00F918E9">
        <w:rPr>
          <w:color w:val="000000" w:themeColor="text1"/>
          <w:sz w:val="20"/>
          <w:lang w:eastAsia="ja-JP"/>
        </w:rPr>
        <w:t>, they can be treated as either SpCell or SCell. But for the latter case, c</w:t>
      </w:r>
      <w:r w:rsidR="00BA0B41" w:rsidRPr="00F918E9">
        <w:rPr>
          <w:color w:val="000000" w:themeColor="text1"/>
          <w:sz w:val="20"/>
          <w:lang w:eastAsia="ja-JP"/>
        </w:rPr>
        <w:t>urrent spec has some unnecessary limitation which</w:t>
      </w:r>
      <w:r w:rsidR="003B51E0" w:rsidRPr="00F918E9">
        <w:rPr>
          <w:color w:val="000000" w:themeColor="text1"/>
          <w:sz w:val="20"/>
          <w:lang w:eastAsia="ja-JP"/>
        </w:rPr>
        <w:t xml:space="preserve"> </w:t>
      </w:r>
      <w:r w:rsidR="00BA0B41" w:rsidRPr="00F918E9">
        <w:rPr>
          <w:color w:val="000000" w:themeColor="text1"/>
          <w:sz w:val="20"/>
          <w:lang w:eastAsia="ja-JP"/>
        </w:rPr>
        <w:t xml:space="preserve">needs </w:t>
      </w:r>
      <w:r w:rsidR="003B51E0" w:rsidRPr="00F918E9">
        <w:rPr>
          <w:color w:val="000000" w:themeColor="text1"/>
          <w:sz w:val="20"/>
          <w:lang w:eastAsia="ja-JP"/>
        </w:rPr>
        <w:t xml:space="preserve">to </w:t>
      </w:r>
      <w:r w:rsidR="001A46C5">
        <w:rPr>
          <w:color w:val="000000" w:themeColor="text1"/>
          <w:sz w:val="20"/>
          <w:lang w:eastAsia="ja-JP"/>
        </w:rPr>
        <w:t xml:space="preserve">be </w:t>
      </w:r>
      <w:r w:rsidR="00BA0B41" w:rsidRPr="00F918E9">
        <w:rPr>
          <w:color w:val="000000" w:themeColor="text1"/>
          <w:sz w:val="20"/>
          <w:lang w:eastAsia="ja-JP"/>
        </w:rPr>
        <w:t xml:space="preserve">further </w:t>
      </w:r>
      <w:r w:rsidR="003B51E0" w:rsidRPr="00F918E9">
        <w:rPr>
          <w:color w:val="000000" w:themeColor="text1"/>
          <w:sz w:val="20"/>
          <w:lang w:eastAsia="ja-JP"/>
        </w:rPr>
        <w:t>enhance</w:t>
      </w:r>
      <w:r w:rsidR="00BA0B41" w:rsidRPr="00F918E9">
        <w:rPr>
          <w:color w:val="000000" w:themeColor="text1"/>
          <w:sz w:val="20"/>
          <w:lang w:eastAsia="ja-JP"/>
        </w:rPr>
        <w:t>d</w:t>
      </w:r>
      <w:r w:rsidR="0064734A" w:rsidRPr="00F918E9">
        <w:rPr>
          <w:color w:val="000000" w:themeColor="text1"/>
          <w:sz w:val="20"/>
          <w:lang w:eastAsia="ja-JP"/>
        </w:rPr>
        <w:t xml:space="preserve"> </w:t>
      </w:r>
      <w:r w:rsidR="00BA0B41" w:rsidRPr="00F918E9">
        <w:rPr>
          <w:color w:val="000000" w:themeColor="text1"/>
          <w:sz w:val="20"/>
          <w:lang w:eastAsia="ja-JP"/>
        </w:rPr>
        <w:t>for multi</w:t>
      </w:r>
      <w:r w:rsidR="00956AC9" w:rsidRPr="00F918E9">
        <w:rPr>
          <w:color w:val="000000" w:themeColor="text1"/>
          <w:sz w:val="20"/>
          <w:lang w:eastAsia="ja-JP"/>
        </w:rPr>
        <w:t>-TRP</w:t>
      </w:r>
      <w:r w:rsidR="00BA0B41" w:rsidRPr="00F918E9">
        <w:rPr>
          <w:color w:val="000000" w:themeColor="text1"/>
          <w:sz w:val="20"/>
          <w:lang w:eastAsia="ja-JP"/>
        </w:rPr>
        <w:t xml:space="preserve"> </w:t>
      </w:r>
      <w:r w:rsidR="00B14429">
        <w:rPr>
          <w:color w:val="000000" w:themeColor="text1"/>
          <w:sz w:val="20"/>
          <w:lang w:eastAsia="ja-JP"/>
        </w:rPr>
        <w:t xml:space="preserve">BFR </w:t>
      </w:r>
      <w:r w:rsidR="00BA0B41" w:rsidRPr="00F918E9">
        <w:rPr>
          <w:color w:val="000000" w:themeColor="text1"/>
          <w:sz w:val="20"/>
          <w:lang w:eastAsia="ja-JP"/>
        </w:rPr>
        <w:t>in Rel.17.</w:t>
      </w:r>
      <w:r w:rsidR="00956AC9" w:rsidRPr="00F918E9">
        <w:rPr>
          <w:color w:val="000000" w:themeColor="text1"/>
          <w:sz w:val="20"/>
          <w:lang w:eastAsia="ja-JP"/>
        </w:rPr>
        <w:t xml:space="preserve"> </w:t>
      </w:r>
    </w:p>
    <w:p w14:paraId="47391DA7" w14:textId="03429717" w:rsidR="00F918E9" w:rsidRDefault="00C6756E" w:rsidP="00C6756E">
      <w:pPr>
        <w:spacing w:after="0"/>
        <w:jc w:val="center"/>
        <w:rPr>
          <w:color w:val="000000" w:themeColor="text1"/>
          <w:lang w:eastAsia="ja-JP"/>
        </w:rPr>
      </w:pPr>
      <w:r>
        <w:object w:dxaOrig="3510" w:dyaOrig="2581" w14:anchorId="6C2EB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00.5pt" o:ole="">
            <v:imagedata r:id="rId9" o:title=""/>
          </v:shape>
          <o:OLEObject Type="Embed" ProgID="Visio.Drawing.15" ShapeID="_x0000_i1025" DrawAspect="Content" ObjectID="_1658328550" r:id="rId10"/>
        </w:object>
      </w:r>
      <w:r>
        <w:t xml:space="preserve">           </w:t>
      </w:r>
      <w:r>
        <w:object w:dxaOrig="3931" w:dyaOrig="2581" w14:anchorId="375B6FDB">
          <v:shape id="_x0000_i1026" type="#_x0000_t75" style="width:155.45pt;height:102.45pt" o:ole="">
            <v:imagedata r:id="rId11" o:title=""/>
          </v:shape>
          <o:OLEObject Type="Embed" ProgID="Visio.Drawing.15" ShapeID="_x0000_i1026" DrawAspect="Content" ObjectID="_1658328551" r:id="rId12"/>
        </w:object>
      </w:r>
      <w:r w:rsidRPr="00C6756E">
        <w:t xml:space="preserve"> </w:t>
      </w:r>
    </w:p>
    <w:p w14:paraId="75337C76" w14:textId="77777777" w:rsidR="00F918E9" w:rsidRPr="006E6277" w:rsidRDefault="00F918E9" w:rsidP="00F918E9">
      <w:pPr>
        <w:pStyle w:val="Caption"/>
        <w:numPr>
          <w:ilvl w:val="0"/>
          <w:numId w:val="10"/>
        </w:numPr>
        <w:spacing w:after="80"/>
        <w:rPr>
          <w:sz w:val="18"/>
        </w:rPr>
      </w:pPr>
      <w:bookmarkStart w:id="0" w:name="_Ref525896046"/>
      <w:r>
        <w:t xml:space="preserve"> </w:t>
      </w:r>
      <w:bookmarkStart w:id="1" w:name="_Ref43973931"/>
      <w:r w:rsidRPr="006E6277">
        <w:rPr>
          <w:sz w:val="18"/>
        </w:rPr>
        <w:t xml:space="preserve">Partial BFR happened when only one BFD RS </w:t>
      </w:r>
      <w:bookmarkEnd w:id="0"/>
      <w:r w:rsidRPr="006E6277">
        <w:rPr>
          <w:sz w:val="18"/>
        </w:rPr>
        <w:t>is with worse channel condition</w:t>
      </w:r>
      <w:bookmarkEnd w:id="1"/>
    </w:p>
    <w:p w14:paraId="4E16F603" w14:textId="63BCF733" w:rsidR="009C53F7" w:rsidRDefault="0064734A" w:rsidP="00AA7C43">
      <w:pPr>
        <w:rPr>
          <w:color w:val="000000" w:themeColor="text1"/>
          <w:sz w:val="20"/>
          <w:lang w:eastAsia="ja-JP"/>
        </w:rPr>
      </w:pPr>
      <w:r w:rsidRPr="00F918E9">
        <w:rPr>
          <w:color w:val="000000" w:themeColor="text1"/>
          <w:sz w:val="20"/>
          <w:lang w:eastAsia="ja-JP"/>
        </w:rPr>
        <w:t xml:space="preserve">In </w:t>
      </w:r>
      <w:r w:rsidR="00933C07" w:rsidRPr="00F918E9">
        <w:rPr>
          <w:color w:val="000000" w:themeColor="text1"/>
          <w:sz w:val="20"/>
          <w:lang w:eastAsia="ja-JP"/>
        </w:rPr>
        <w:t>Rel.15/16</w:t>
      </w:r>
      <w:r w:rsidRPr="00F918E9">
        <w:rPr>
          <w:color w:val="000000" w:themeColor="text1"/>
          <w:sz w:val="20"/>
          <w:lang w:eastAsia="ja-JP"/>
        </w:rPr>
        <w:t xml:space="preserve"> spec, the BFD set q0 can only contain up to two periodic CSI-RS resources</w:t>
      </w:r>
      <w:r w:rsidR="00C6756E">
        <w:rPr>
          <w:color w:val="000000" w:themeColor="text1"/>
          <w:sz w:val="20"/>
          <w:lang w:eastAsia="ja-JP"/>
        </w:rPr>
        <w:t xml:space="preserve"> as BFD RS</w:t>
      </w:r>
      <w:r w:rsidRPr="00F918E9">
        <w:rPr>
          <w:color w:val="000000" w:themeColor="text1"/>
          <w:sz w:val="20"/>
          <w:lang w:eastAsia="ja-JP"/>
        </w:rPr>
        <w:t>.</w:t>
      </w:r>
      <w:r w:rsidR="00956AC9" w:rsidRPr="00F918E9">
        <w:rPr>
          <w:color w:val="000000" w:themeColor="text1"/>
          <w:sz w:val="20"/>
          <w:lang w:eastAsia="ja-JP"/>
        </w:rPr>
        <w:t xml:space="preserve"> </w:t>
      </w:r>
      <w:r w:rsidR="007B3C61">
        <w:rPr>
          <w:color w:val="000000" w:themeColor="text1"/>
          <w:sz w:val="20"/>
          <w:lang w:eastAsia="ja-JP"/>
        </w:rPr>
        <w:t>As f</w:t>
      </w:r>
      <w:r w:rsidR="00222323" w:rsidRPr="00F918E9">
        <w:rPr>
          <w:color w:val="000000" w:themeColor="text1"/>
          <w:sz w:val="20"/>
          <w:lang w:eastAsia="ja-JP"/>
        </w:rPr>
        <w:t>or</w:t>
      </w:r>
      <w:r w:rsidR="00956AC9" w:rsidRPr="00F918E9">
        <w:rPr>
          <w:color w:val="000000" w:themeColor="text1"/>
          <w:sz w:val="20"/>
          <w:lang w:eastAsia="ja-JP"/>
        </w:rPr>
        <w:t xml:space="preserve"> multi-TRP</w:t>
      </w:r>
      <w:r w:rsidR="007B3C61">
        <w:rPr>
          <w:color w:val="000000" w:themeColor="text1"/>
          <w:sz w:val="20"/>
          <w:lang w:eastAsia="ja-JP"/>
        </w:rPr>
        <w:t xml:space="preserve"> deployment</w:t>
      </w:r>
      <w:r w:rsidR="00956AC9" w:rsidRPr="00F918E9">
        <w:rPr>
          <w:color w:val="000000" w:themeColor="text1"/>
          <w:sz w:val="20"/>
          <w:lang w:eastAsia="ja-JP"/>
        </w:rPr>
        <w:t>, a reasonable</w:t>
      </w:r>
      <w:r w:rsidR="00222323" w:rsidRPr="00F918E9">
        <w:rPr>
          <w:color w:val="000000" w:themeColor="text1"/>
          <w:sz w:val="20"/>
          <w:lang w:eastAsia="ja-JP"/>
        </w:rPr>
        <w:t xml:space="preserve"> NW configuration would be to configure a UE</w:t>
      </w:r>
      <w:r w:rsidR="007B3C61">
        <w:rPr>
          <w:color w:val="000000" w:themeColor="text1"/>
          <w:sz w:val="20"/>
          <w:lang w:eastAsia="ja-JP"/>
        </w:rPr>
        <w:t xml:space="preserve"> with each BFD RS for each TRP as </w:t>
      </w:r>
      <w:r w:rsidR="00956AC9" w:rsidRPr="00F918E9">
        <w:rPr>
          <w:color w:val="000000" w:themeColor="text1"/>
          <w:sz w:val="20"/>
          <w:lang w:eastAsia="ja-JP"/>
        </w:rPr>
        <w:t>illustrated in</w:t>
      </w:r>
      <w:r w:rsidR="006E6277" w:rsidRPr="00F918E9">
        <w:rPr>
          <w:color w:val="0000FF"/>
          <w:sz w:val="20"/>
          <w:lang w:eastAsia="zh-CN"/>
        </w:rPr>
        <w:t xml:space="preserve"> </w:t>
      </w:r>
      <w:r w:rsidR="006E6277" w:rsidRPr="00F918E9">
        <w:rPr>
          <w:sz w:val="20"/>
          <w:lang w:eastAsia="zh-CN"/>
        </w:rPr>
        <w:fldChar w:fldCharType="begin"/>
      </w:r>
      <w:r w:rsidR="006E6277" w:rsidRPr="00F918E9">
        <w:rPr>
          <w:sz w:val="20"/>
          <w:lang w:eastAsia="zh-CN"/>
        </w:rPr>
        <w:instrText xml:space="preserve"> REF _Ref43973931 \r \h </w:instrText>
      </w:r>
      <w:r w:rsidR="00F918E9">
        <w:rPr>
          <w:sz w:val="20"/>
          <w:lang w:eastAsia="zh-CN"/>
        </w:rPr>
        <w:instrText xml:space="preserve"> \* MERGEFORMAT </w:instrText>
      </w:r>
      <w:r w:rsidR="006E6277" w:rsidRPr="00F918E9">
        <w:rPr>
          <w:sz w:val="20"/>
          <w:lang w:eastAsia="zh-CN"/>
        </w:rPr>
      </w:r>
      <w:r w:rsidR="006E6277" w:rsidRPr="00F918E9">
        <w:rPr>
          <w:sz w:val="20"/>
          <w:lang w:eastAsia="zh-CN"/>
        </w:rPr>
        <w:fldChar w:fldCharType="separate"/>
      </w:r>
      <w:r w:rsidR="006E6277" w:rsidRPr="00F918E9">
        <w:rPr>
          <w:sz w:val="20"/>
          <w:lang w:eastAsia="zh-CN"/>
        </w:rPr>
        <w:t>Figure 1</w:t>
      </w:r>
      <w:r w:rsidR="006E6277" w:rsidRPr="00F918E9">
        <w:rPr>
          <w:sz w:val="20"/>
          <w:lang w:eastAsia="zh-CN"/>
        </w:rPr>
        <w:fldChar w:fldCharType="end"/>
      </w:r>
      <w:r w:rsidR="007B3C61">
        <w:rPr>
          <w:sz w:val="20"/>
          <w:lang w:eastAsia="zh-CN"/>
        </w:rPr>
        <w:t xml:space="preserve"> (a)</w:t>
      </w:r>
      <w:r w:rsidR="00956AC9" w:rsidRPr="00F918E9">
        <w:rPr>
          <w:sz w:val="20"/>
          <w:lang w:eastAsia="ja-JP"/>
        </w:rPr>
        <w:t>.</w:t>
      </w:r>
      <w:r w:rsidR="00222323" w:rsidRPr="00F918E9">
        <w:rPr>
          <w:color w:val="000000" w:themeColor="text1"/>
          <w:sz w:val="20"/>
          <w:lang w:eastAsia="ja-JP"/>
        </w:rPr>
        <w:t xml:space="preserve"> When the </w:t>
      </w:r>
      <w:r w:rsidR="0078298B" w:rsidRPr="00F918E9">
        <w:rPr>
          <w:color w:val="000000" w:themeColor="text1"/>
          <w:sz w:val="20"/>
          <w:lang w:eastAsia="ja-JP"/>
        </w:rPr>
        <w:t xml:space="preserve">UE detects that the hypothesis BLER of both BFD RS </w:t>
      </w:r>
      <w:r w:rsidR="007B3C61">
        <w:rPr>
          <w:color w:val="000000" w:themeColor="text1"/>
          <w:sz w:val="20"/>
          <w:lang w:eastAsia="ja-JP"/>
        </w:rPr>
        <w:t xml:space="preserve">(RS #0 and RS #1) </w:t>
      </w:r>
      <w:r w:rsidR="0078298B" w:rsidRPr="00F918E9">
        <w:rPr>
          <w:color w:val="000000" w:themeColor="text1"/>
          <w:sz w:val="20"/>
          <w:lang w:eastAsia="ja-JP"/>
        </w:rPr>
        <w:t xml:space="preserve">are worse than certain threshold, the physical layer of the UE reports a BFI to MAC layer. With this being said, it means that when </w:t>
      </w:r>
      <w:r w:rsidR="007B3C61">
        <w:rPr>
          <w:color w:val="000000" w:themeColor="text1"/>
          <w:sz w:val="20"/>
          <w:lang w:eastAsia="ja-JP"/>
        </w:rPr>
        <w:t>the</w:t>
      </w:r>
      <w:r w:rsidR="0078298B" w:rsidRPr="00F918E9">
        <w:rPr>
          <w:color w:val="000000" w:themeColor="text1"/>
          <w:sz w:val="20"/>
          <w:lang w:eastAsia="ja-JP"/>
        </w:rPr>
        <w:t xml:space="preserve"> TRP </w:t>
      </w:r>
      <w:r w:rsidR="00D4371B" w:rsidRPr="00F918E9">
        <w:rPr>
          <w:color w:val="000000" w:themeColor="text1"/>
          <w:sz w:val="20"/>
          <w:lang w:eastAsia="ja-JP"/>
        </w:rPr>
        <w:t>all</w:t>
      </w:r>
      <w:r w:rsidR="007B3C61">
        <w:rPr>
          <w:color w:val="000000" w:themeColor="text1"/>
          <w:sz w:val="20"/>
          <w:lang w:eastAsia="ja-JP"/>
        </w:rPr>
        <w:t>ocated with RS #0</w:t>
      </w:r>
      <w:r w:rsidR="00D4371B" w:rsidRPr="00F918E9">
        <w:rPr>
          <w:color w:val="000000" w:themeColor="text1"/>
          <w:sz w:val="20"/>
          <w:lang w:eastAsia="ja-JP"/>
        </w:rPr>
        <w:t xml:space="preserve"> </w:t>
      </w:r>
      <w:r w:rsidR="007B3C61">
        <w:rPr>
          <w:color w:val="000000" w:themeColor="text1"/>
          <w:sz w:val="20"/>
          <w:lang w:eastAsia="ja-JP"/>
        </w:rPr>
        <w:t xml:space="preserve">as BFD RS </w:t>
      </w:r>
      <w:r w:rsidR="0078298B" w:rsidRPr="00F918E9">
        <w:rPr>
          <w:color w:val="000000" w:themeColor="text1"/>
          <w:sz w:val="20"/>
          <w:lang w:eastAsia="ja-JP"/>
        </w:rPr>
        <w:t xml:space="preserve">is totally blocked and the other TRP </w:t>
      </w:r>
      <w:r w:rsidR="00D4371B" w:rsidRPr="00F918E9">
        <w:rPr>
          <w:color w:val="000000" w:themeColor="text1"/>
          <w:sz w:val="20"/>
          <w:lang w:eastAsia="ja-JP"/>
        </w:rPr>
        <w:t xml:space="preserve">allocated with RS #1 </w:t>
      </w:r>
      <w:r w:rsidR="007B3C61">
        <w:rPr>
          <w:color w:val="000000" w:themeColor="text1"/>
          <w:sz w:val="20"/>
          <w:lang w:eastAsia="ja-JP"/>
        </w:rPr>
        <w:t xml:space="preserve">may still </w:t>
      </w:r>
      <w:r w:rsidR="0078298B" w:rsidRPr="00F918E9">
        <w:rPr>
          <w:color w:val="000000" w:themeColor="text1"/>
          <w:sz w:val="20"/>
          <w:lang w:eastAsia="ja-JP"/>
        </w:rPr>
        <w:t>work well, the BFR procedure will not be triggered</w:t>
      </w:r>
      <w:r w:rsidR="00D4371B" w:rsidRPr="00F918E9">
        <w:rPr>
          <w:color w:val="000000" w:themeColor="text1"/>
          <w:sz w:val="20"/>
          <w:lang w:eastAsia="ja-JP"/>
        </w:rPr>
        <w:t xml:space="preserve"> according to current spec</w:t>
      </w:r>
      <w:r w:rsidR="0078298B" w:rsidRPr="00F918E9">
        <w:rPr>
          <w:color w:val="000000" w:themeColor="text1"/>
          <w:sz w:val="20"/>
          <w:lang w:eastAsia="ja-JP"/>
        </w:rPr>
        <w:t xml:space="preserve">. </w:t>
      </w:r>
      <w:r w:rsidR="00B17D34">
        <w:rPr>
          <w:color w:val="000000" w:themeColor="text1"/>
          <w:sz w:val="20"/>
          <w:lang w:eastAsia="ja-JP"/>
        </w:rPr>
        <w:t xml:space="preserve">Another example can be </w:t>
      </w:r>
      <w:r w:rsidR="001A46C5">
        <w:rPr>
          <w:color w:val="000000" w:themeColor="text1"/>
          <w:sz w:val="20"/>
          <w:lang w:eastAsia="ja-JP"/>
        </w:rPr>
        <w:t>found</w:t>
      </w:r>
      <w:r w:rsidR="00B17D34">
        <w:rPr>
          <w:color w:val="000000" w:themeColor="text1"/>
          <w:sz w:val="20"/>
          <w:lang w:eastAsia="ja-JP"/>
        </w:rPr>
        <w:t xml:space="preserve"> </w:t>
      </w:r>
      <w:r w:rsidR="001F304D">
        <w:rPr>
          <w:color w:val="000000" w:themeColor="text1"/>
          <w:sz w:val="20"/>
          <w:lang w:eastAsia="ja-JP"/>
        </w:rPr>
        <w:t xml:space="preserve">in </w:t>
      </w:r>
      <w:r w:rsidR="001F304D">
        <w:rPr>
          <w:color w:val="000000" w:themeColor="text1"/>
          <w:sz w:val="20"/>
          <w:lang w:eastAsia="ja-JP"/>
        </w:rPr>
        <w:lastRenderedPageBreak/>
        <w:fldChar w:fldCharType="begin"/>
      </w:r>
      <w:r w:rsidR="001F304D">
        <w:rPr>
          <w:color w:val="000000" w:themeColor="text1"/>
          <w:sz w:val="20"/>
          <w:lang w:eastAsia="ja-JP"/>
        </w:rPr>
        <w:instrText xml:space="preserve"> REF _Ref43973931 \r \h </w:instrText>
      </w:r>
      <w:r w:rsidR="001F304D">
        <w:rPr>
          <w:color w:val="000000" w:themeColor="text1"/>
          <w:sz w:val="20"/>
          <w:lang w:eastAsia="ja-JP"/>
        </w:rPr>
      </w:r>
      <w:r w:rsidR="001F304D">
        <w:rPr>
          <w:color w:val="000000" w:themeColor="text1"/>
          <w:sz w:val="20"/>
          <w:lang w:eastAsia="ja-JP"/>
        </w:rPr>
        <w:fldChar w:fldCharType="separate"/>
      </w:r>
      <w:r w:rsidR="001F304D">
        <w:rPr>
          <w:color w:val="000000" w:themeColor="text1"/>
          <w:sz w:val="20"/>
          <w:lang w:eastAsia="ja-JP"/>
        </w:rPr>
        <w:t>Figure 1</w:t>
      </w:r>
      <w:r w:rsidR="001F304D">
        <w:rPr>
          <w:color w:val="000000" w:themeColor="text1"/>
          <w:sz w:val="20"/>
          <w:lang w:eastAsia="ja-JP"/>
        </w:rPr>
        <w:fldChar w:fldCharType="end"/>
      </w:r>
      <w:r w:rsidR="001F304D">
        <w:rPr>
          <w:color w:val="000000" w:themeColor="text1"/>
          <w:sz w:val="20"/>
          <w:lang w:eastAsia="ja-JP"/>
        </w:rPr>
        <w:t xml:space="preserve"> (b)</w:t>
      </w:r>
      <w:r w:rsidR="00B17D34">
        <w:rPr>
          <w:color w:val="000000" w:themeColor="text1"/>
          <w:sz w:val="20"/>
          <w:lang w:eastAsia="ja-JP"/>
        </w:rPr>
        <w:t xml:space="preserve">. </w:t>
      </w:r>
      <w:r w:rsidR="002757A5">
        <w:rPr>
          <w:color w:val="000000" w:themeColor="text1"/>
          <w:sz w:val="20"/>
          <w:lang w:eastAsia="ja-JP"/>
        </w:rPr>
        <w:t xml:space="preserve">Given the number of </w:t>
      </w:r>
      <w:r w:rsidR="00B20CE8">
        <w:rPr>
          <w:color w:val="000000" w:themeColor="text1"/>
          <w:sz w:val="20"/>
          <w:lang w:eastAsia="ja-JP"/>
        </w:rPr>
        <w:t xml:space="preserve">maximum </w:t>
      </w:r>
      <w:r w:rsidR="002757A5">
        <w:rPr>
          <w:color w:val="000000" w:themeColor="text1"/>
          <w:sz w:val="20"/>
          <w:lang w:eastAsia="ja-JP"/>
        </w:rPr>
        <w:t xml:space="preserve">CORESETs </w:t>
      </w:r>
      <w:r w:rsidR="00814995">
        <w:rPr>
          <w:color w:val="000000" w:themeColor="text1"/>
          <w:sz w:val="20"/>
          <w:lang w:eastAsia="ja-JP"/>
        </w:rPr>
        <w:t xml:space="preserve">per </w:t>
      </w:r>
      <w:r w:rsidR="00814995" w:rsidRPr="00814995">
        <w:rPr>
          <w:i/>
          <w:color w:val="000000" w:themeColor="text1"/>
          <w:sz w:val="20"/>
          <w:lang w:eastAsia="ja-JP"/>
        </w:rPr>
        <w:t>PDCCH-Config</w:t>
      </w:r>
      <w:r w:rsidR="00814995">
        <w:rPr>
          <w:color w:val="000000" w:themeColor="text1"/>
          <w:sz w:val="20"/>
          <w:lang w:eastAsia="ja-JP"/>
        </w:rPr>
        <w:t xml:space="preserve"> increased </w:t>
      </w:r>
      <w:r w:rsidR="002757A5">
        <w:rPr>
          <w:color w:val="000000" w:themeColor="text1"/>
          <w:sz w:val="20"/>
          <w:lang w:eastAsia="ja-JP"/>
        </w:rPr>
        <w:t xml:space="preserve">from </w:t>
      </w:r>
      <w:r w:rsidR="00814995">
        <w:rPr>
          <w:color w:val="000000" w:themeColor="text1"/>
          <w:sz w:val="20"/>
          <w:lang w:eastAsia="ja-JP"/>
        </w:rPr>
        <w:t>3 to 5</w:t>
      </w:r>
      <w:r w:rsidR="00B20CE8">
        <w:rPr>
          <w:color w:val="000000" w:themeColor="text1"/>
          <w:sz w:val="20"/>
          <w:lang w:eastAsia="ja-JP"/>
        </w:rPr>
        <w:t xml:space="preserve"> to carry more DL control information</w:t>
      </w:r>
      <w:r w:rsidR="00814995">
        <w:rPr>
          <w:color w:val="000000" w:themeColor="text1"/>
          <w:sz w:val="20"/>
          <w:lang w:eastAsia="ja-JP"/>
        </w:rPr>
        <w:t xml:space="preserve">, </w:t>
      </w:r>
      <w:r w:rsidR="00B20CE8">
        <w:rPr>
          <w:color w:val="000000" w:themeColor="text1"/>
          <w:sz w:val="20"/>
          <w:lang w:eastAsia="ja-JP"/>
        </w:rPr>
        <w:t xml:space="preserve">the number of BFD RS per serving cell should be increased accordingly. Assuming two BFR RS </w:t>
      </w:r>
      <w:r w:rsidR="00082C26">
        <w:rPr>
          <w:color w:val="000000" w:themeColor="text1"/>
          <w:sz w:val="20"/>
          <w:lang w:eastAsia="ja-JP"/>
        </w:rPr>
        <w:t xml:space="preserve">per TRP </w:t>
      </w:r>
      <w:r w:rsidR="00B20CE8">
        <w:rPr>
          <w:color w:val="000000" w:themeColor="text1"/>
          <w:sz w:val="20"/>
          <w:lang w:eastAsia="ja-JP"/>
        </w:rPr>
        <w:t>explicitly configured or implicitly determined by UE</w:t>
      </w:r>
      <w:r w:rsidR="00082C26">
        <w:rPr>
          <w:color w:val="000000" w:themeColor="text1"/>
          <w:sz w:val="20"/>
          <w:lang w:eastAsia="ja-JP"/>
        </w:rPr>
        <w:t xml:space="preserve">, </w:t>
      </w:r>
      <w:r w:rsidR="00C56D7D">
        <w:rPr>
          <w:color w:val="000000" w:themeColor="text1"/>
          <w:sz w:val="20"/>
          <w:lang w:eastAsia="ja-JP"/>
        </w:rPr>
        <w:t>when the beams associated with BFD RS #0 and RS #1 are in a bad channel condition due to blockage or UE rotation etc</w:t>
      </w:r>
      <w:r w:rsidR="001A46C5">
        <w:rPr>
          <w:color w:val="000000" w:themeColor="text1"/>
          <w:sz w:val="20"/>
          <w:lang w:eastAsia="ja-JP"/>
        </w:rPr>
        <w:t>.</w:t>
      </w:r>
      <w:r w:rsidR="00C56D7D">
        <w:rPr>
          <w:color w:val="000000" w:themeColor="text1"/>
          <w:sz w:val="20"/>
          <w:lang w:eastAsia="ja-JP"/>
        </w:rPr>
        <w:t xml:space="preserve">, the performance of their corresponding TRP </w:t>
      </w:r>
      <w:r w:rsidR="00A66914">
        <w:rPr>
          <w:color w:val="000000" w:themeColor="text1"/>
          <w:sz w:val="20"/>
          <w:lang w:eastAsia="ja-JP"/>
        </w:rPr>
        <w:t xml:space="preserve">would be </w:t>
      </w:r>
      <w:r w:rsidR="00A66914" w:rsidRPr="00A66914">
        <w:rPr>
          <w:color w:val="000000" w:themeColor="text1"/>
          <w:sz w:val="20"/>
          <w:lang w:eastAsia="ja-JP"/>
        </w:rPr>
        <w:t>deteriorated</w:t>
      </w:r>
      <w:r w:rsidR="00A66914">
        <w:rPr>
          <w:color w:val="000000" w:themeColor="text1"/>
          <w:sz w:val="20"/>
          <w:lang w:eastAsia="ja-JP"/>
        </w:rPr>
        <w:t xml:space="preserve"> as expected. </w:t>
      </w:r>
      <w:r w:rsidR="009C53F7">
        <w:rPr>
          <w:color w:val="000000" w:themeColor="text1"/>
          <w:sz w:val="20"/>
          <w:lang w:eastAsia="ja-JP"/>
        </w:rPr>
        <w:t xml:space="preserve">But as for BFD RS #2 and RS #3, they are not in the status of beam failure. More generally, </w:t>
      </w:r>
      <w:r w:rsidR="0020050B">
        <w:rPr>
          <w:color w:val="000000" w:themeColor="text1"/>
          <w:sz w:val="20"/>
          <w:lang w:eastAsia="ja-JP"/>
        </w:rPr>
        <w:t xml:space="preserve">the probability of </w:t>
      </w:r>
      <w:r w:rsidR="009C53F7">
        <w:rPr>
          <w:color w:val="000000" w:themeColor="text1"/>
          <w:sz w:val="20"/>
          <w:lang w:eastAsia="ja-JP"/>
        </w:rPr>
        <w:t xml:space="preserve">all BFD RS across TRPs being in failure is relatively small. In other words, the BFR procedure for this serving cell will not be triggered by UE according to Rel.15/16 </w:t>
      </w:r>
      <w:r w:rsidR="009C53F7">
        <w:rPr>
          <w:rFonts w:hint="eastAsia"/>
          <w:color w:val="000000" w:themeColor="text1"/>
          <w:sz w:val="20"/>
          <w:lang w:eastAsia="zh-CN"/>
        </w:rPr>
        <w:t xml:space="preserve">specification. </w:t>
      </w:r>
    </w:p>
    <w:p w14:paraId="2C8D9410" w14:textId="1C5D5EBF" w:rsidR="00D82732" w:rsidRPr="006E6277" w:rsidRDefault="00D4371B" w:rsidP="00AA7C43">
      <w:pPr>
        <w:rPr>
          <w:color w:val="000000" w:themeColor="text1"/>
          <w:sz w:val="20"/>
          <w:lang w:eastAsia="ja-JP"/>
        </w:rPr>
      </w:pPr>
      <w:r w:rsidRPr="00F918E9">
        <w:rPr>
          <w:color w:val="000000" w:themeColor="text1"/>
          <w:sz w:val="20"/>
          <w:lang w:eastAsia="ja-JP"/>
        </w:rPr>
        <w:t>But</w:t>
      </w:r>
      <w:r w:rsidR="0078298B" w:rsidRPr="00F918E9">
        <w:rPr>
          <w:color w:val="000000" w:themeColor="text1"/>
          <w:sz w:val="20"/>
          <w:lang w:eastAsia="ja-JP"/>
        </w:rPr>
        <w:t xml:space="preserve"> </w:t>
      </w:r>
      <w:r w:rsidR="001E53BA" w:rsidRPr="00F918E9">
        <w:rPr>
          <w:color w:val="000000" w:themeColor="text1"/>
          <w:sz w:val="20"/>
          <w:lang w:eastAsia="ja-JP"/>
        </w:rPr>
        <w:t xml:space="preserve">clearly </w:t>
      </w:r>
      <w:r w:rsidRPr="00F918E9">
        <w:rPr>
          <w:color w:val="000000" w:themeColor="text1"/>
          <w:sz w:val="20"/>
          <w:lang w:eastAsia="ja-JP"/>
        </w:rPr>
        <w:t xml:space="preserve">it would be beneficial that the UE can </w:t>
      </w:r>
      <w:r w:rsidR="001A46C5">
        <w:rPr>
          <w:color w:val="000000" w:themeColor="text1"/>
          <w:sz w:val="20"/>
          <w:lang w:eastAsia="ja-JP"/>
        </w:rPr>
        <w:t>recover</w:t>
      </w:r>
      <w:r w:rsidR="004614F0" w:rsidRPr="00F918E9">
        <w:rPr>
          <w:color w:val="000000" w:themeColor="text1"/>
          <w:sz w:val="20"/>
          <w:lang w:eastAsia="ja-JP"/>
        </w:rPr>
        <w:t xml:space="preserve"> </w:t>
      </w:r>
      <w:r w:rsidR="00172EDA">
        <w:rPr>
          <w:color w:val="000000" w:themeColor="text1"/>
          <w:sz w:val="20"/>
          <w:lang w:eastAsia="ja-JP"/>
        </w:rPr>
        <w:t>from any</w:t>
      </w:r>
      <w:r w:rsidRPr="00F918E9">
        <w:rPr>
          <w:color w:val="000000" w:themeColor="text1"/>
          <w:sz w:val="20"/>
          <w:lang w:eastAsia="ja-JP"/>
        </w:rPr>
        <w:t xml:space="preserve"> </w:t>
      </w:r>
      <w:r w:rsidR="00172EDA">
        <w:rPr>
          <w:color w:val="000000" w:themeColor="text1"/>
          <w:sz w:val="20"/>
          <w:lang w:eastAsia="ja-JP"/>
        </w:rPr>
        <w:t xml:space="preserve">beam </w:t>
      </w:r>
      <w:r w:rsidRPr="00F918E9">
        <w:rPr>
          <w:color w:val="000000" w:themeColor="text1"/>
          <w:sz w:val="20"/>
          <w:lang w:eastAsia="ja-JP"/>
        </w:rPr>
        <w:t xml:space="preserve">failure </w:t>
      </w:r>
      <w:r w:rsidR="00172EDA">
        <w:rPr>
          <w:color w:val="000000" w:themeColor="text1"/>
          <w:sz w:val="20"/>
          <w:lang w:eastAsia="ja-JP"/>
        </w:rPr>
        <w:t xml:space="preserve">among </w:t>
      </w:r>
      <w:r w:rsidRPr="00F918E9">
        <w:rPr>
          <w:color w:val="000000" w:themeColor="text1"/>
          <w:sz w:val="20"/>
          <w:lang w:eastAsia="ja-JP"/>
        </w:rPr>
        <w:t>multi</w:t>
      </w:r>
      <w:r w:rsidR="00172EDA">
        <w:rPr>
          <w:color w:val="000000" w:themeColor="text1"/>
          <w:sz w:val="20"/>
          <w:lang w:eastAsia="ja-JP"/>
        </w:rPr>
        <w:t>-</w:t>
      </w:r>
      <w:r w:rsidRPr="00F918E9">
        <w:rPr>
          <w:color w:val="000000" w:themeColor="text1"/>
          <w:sz w:val="20"/>
          <w:lang w:eastAsia="ja-JP"/>
        </w:rPr>
        <w:t>TRP link</w:t>
      </w:r>
      <w:r w:rsidR="00172EDA">
        <w:rPr>
          <w:color w:val="000000" w:themeColor="text1"/>
          <w:sz w:val="20"/>
          <w:lang w:eastAsia="ja-JP"/>
        </w:rPr>
        <w:t>s</w:t>
      </w:r>
      <w:r w:rsidR="004614F0" w:rsidRPr="00F918E9">
        <w:rPr>
          <w:color w:val="000000" w:themeColor="text1"/>
          <w:sz w:val="20"/>
          <w:lang w:eastAsia="ja-JP"/>
        </w:rPr>
        <w:t xml:space="preserve">. </w:t>
      </w:r>
      <w:r w:rsidR="00A83C4A" w:rsidRPr="00F918E9">
        <w:rPr>
          <w:color w:val="000000" w:themeColor="text1"/>
          <w:sz w:val="20"/>
          <w:lang w:eastAsia="ja-JP"/>
        </w:rPr>
        <w:t xml:space="preserve">Since the granularity of BFR is per TRP </w:t>
      </w:r>
      <w:r w:rsidR="00A83C4A" w:rsidRPr="00F918E9">
        <w:rPr>
          <w:rFonts w:hint="eastAsia"/>
          <w:color w:val="000000" w:themeColor="text1"/>
          <w:sz w:val="20"/>
          <w:lang w:eastAsia="zh-CN"/>
        </w:rPr>
        <w:t>and</w:t>
      </w:r>
      <w:r w:rsidR="00A83C4A" w:rsidRPr="00F918E9">
        <w:rPr>
          <w:color w:val="000000" w:themeColor="text1"/>
          <w:sz w:val="20"/>
          <w:lang w:eastAsia="ja-JP"/>
        </w:rPr>
        <w:t xml:space="preserve"> </w:t>
      </w:r>
      <w:r w:rsidR="00A83C4A" w:rsidRPr="00F918E9">
        <w:rPr>
          <w:rFonts w:hint="eastAsia"/>
          <w:color w:val="000000" w:themeColor="text1"/>
          <w:sz w:val="20"/>
          <w:lang w:eastAsia="zh-CN"/>
        </w:rPr>
        <w:t>two</w:t>
      </w:r>
      <w:r w:rsidR="00A83C4A" w:rsidRPr="00F918E9">
        <w:rPr>
          <w:color w:val="000000" w:themeColor="text1"/>
          <w:sz w:val="20"/>
          <w:lang w:eastAsia="ja-JP"/>
        </w:rPr>
        <w:t xml:space="preserve"> TRPs may belong to the same serving cell, we would like to call this BFR procedure as partial BFR when compared with Rel.15/16 BFR which targets at least one serving cell.</w:t>
      </w:r>
      <w:r w:rsidR="00172EDA">
        <w:rPr>
          <w:color w:val="000000" w:themeColor="text1"/>
          <w:sz w:val="20"/>
          <w:lang w:eastAsia="ja-JP"/>
        </w:rPr>
        <w:t xml:space="preserve"> </w:t>
      </w:r>
      <w:r w:rsidR="00F918E9">
        <w:rPr>
          <w:color w:val="000000" w:themeColor="text1"/>
          <w:sz w:val="20"/>
          <w:lang w:eastAsia="ja-JP"/>
        </w:rPr>
        <w:t>Therefo</w:t>
      </w:r>
      <w:r w:rsidR="00172EDA">
        <w:rPr>
          <w:color w:val="000000" w:themeColor="text1"/>
          <w:sz w:val="20"/>
          <w:lang w:eastAsia="ja-JP"/>
        </w:rPr>
        <w:t>re we have following proposal</w:t>
      </w:r>
    </w:p>
    <w:p w14:paraId="2B53CE26" w14:textId="0F96A736" w:rsidR="00AA7C43" w:rsidRDefault="00BE275F" w:rsidP="007F1F0A">
      <w:pPr>
        <w:pStyle w:val="ListParagraph"/>
        <w:numPr>
          <w:ilvl w:val="0"/>
          <w:numId w:val="6"/>
        </w:numPr>
        <w:spacing w:after="120"/>
        <w:rPr>
          <w:rFonts w:ascii="Times New Roman" w:hAnsi="Times New Roman" w:cs="Times New Roman"/>
          <w:b/>
          <w:sz w:val="22"/>
          <w:szCs w:val="22"/>
        </w:rPr>
      </w:pPr>
      <w:r w:rsidRPr="008D7026">
        <w:rPr>
          <w:rFonts w:ascii="Times New Roman" w:hAnsi="Times New Roman" w:cs="Times New Roman"/>
          <w:b/>
          <w:sz w:val="22"/>
          <w:szCs w:val="22"/>
        </w:rPr>
        <w:t xml:space="preserve">Study and specify if necessary </w:t>
      </w:r>
      <w:r w:rsidR="004614F0" w:rsidRPr="008D7026">
        <w:rPr>
          <w:rFonts w:ascii="Times New Roman" w:hAnsi="Times New Roman" w:cs="Times New Roman"/>
          <w:b/>
          <w:sz w:val="22"/>
          <w:szCs w:val="22"/>
        </w:rPr>
        <w:t xml:space="preserve">partial </w:t>
      </w:r>
      <w:r w:rsidRPr="008D7026">
        <w:rPr>
          <w:rFonts w:ascii="Times New Roman" w:hAnsi="Times New Roman" w:cs="Times New Roman"/>
          <w:b/>
          <w:sz w:val="22"/>
          <w:szCs w:val="22"/>
        </w:rPr>
        <w:t xml:space="preserve">BFR </w:t>
      </w:r>
      <w:r w:rsidR="004614F0" w:rsidRPr="008D7026">
        <w:rPr>
          <w:rFonts w:ascii="Times New Roman" w:hAnsi="Times New Roman" w:cs="Times New Roman"/>
          <w:b/>
          <w:sz w:val="22"/>
          <w:szCs w:val="22"/>
        </w:rPr>
        <w:t>procedure</w:t>
      </w:r>
      <w:r w:rsidRPr="008D7026">
        <w:rPr>
          <w:rFonts w:ascii="Times New Roman" w:hAnsi="Times New Roman" w:cs="Times New Roman"/>
          <w:b/>
          <w:sz w:val="22"/>
          <w:szCs w:val="22"/>
        </w:rPr>
        <w:t xml:space="preserve"> </w:t>
      </w:r>
      <w:r w:rsidR="00F918E9" w:rsidRPr="008D7026">
        <w:rPr>
          <w:rFonts w:ascii="Times New Roman" w:hAnsi="Times New Roman" w:cs="Times New Roman"/>
          <w:b/>
          <w:sz w:val="22"/>
          <w:szCs w:val="22"/>
        </w:rPr>
        <w:t xml:space="preserve">for any of </w:t>
      </w:r>
      <w:r w:rsidRPr="008D7026">
        <w:rPr>
          <w:rFonts w:ascii="Times New Roman" w:hAnsi="Times New Roman" w:cs="Times New Roman"/>
          <w:b/>
          <w:sz w:val="22"/>
          <w:szCs w:val="22"/>
        </w:rPr>
        <w:t xml:space="preserve">multi-TRP </w:t>
      </w:r>
      <w:r w:rsidR="00A83C4A" w:rsidRPr="008D7026">
        <w:rPr>
          <w:rFonts w:ascii="Times New Roman" w:hAnsi="Times New Roman" w:cs="Times New Roman"/>
          <w:b/>
          <w:sz w:val="22"/>
          <w:szCs w:val="22"/>
        </w:rPr>
        <w:t xml:space="preserve">and </w:t>
      </w:r>
      <w:r w:rsidR="00606FF9" w:rsidRPr="008D7026">
        <w:rPr>
          <w:rFonts w:ascii="Times New Roman" w:hAnsi="Times New Roman" w:cs="Times New Roman"/>
          <w:b/>
          <w:sz w:val="22"/>
          <w:szCs w:val="22"/>
        </w:rPr>
        <w:t>strive</w:t>
      </w:r>
      <w:r w:rsidR="00A83C4A" w:rsidRPr="008D7026">
        <w:rPr>
          <w:rFonts w:ascii="Times New Roman" w:hAnsi="Times New Roman" w:cs="Times New Roman"/>
          <w:b/>
          <w:sz w:val="22"/>
          <w:szCs w:val="22"/>
        </w:rPr>
        <w:t xml:space="preserve"> to reuse the Rel.</w:t>
      </w:r>
      <w:r w:rsidR="004614F0" w:rsidRPr="008D7026">
        <w:rPr>
          <w:rFonts w:ascii="Times New Roman" w:hAnsi="Times New Roman" w:cs="Times New Roman"/>
          <w:b/>
          <w:sz w:val="22"/>
          <w:szCs w:val="22"/>
        </w:rPr>
        <w:t>16 BFR procedure as much as possible</w:t>
      </w:r>
      <w:r w:rsidR="00AA7C43" w:rsidRPr="008D7026">
        <w:rPr>
          <w:rFonts w:ascii="Times New Roman" w:hAnsi="Times New Roman" w:cs="Times New Roman"/>
          <w:b/>
          <w:sz w:val="22"/>
          <w:szCs w:val="22"/>
        </w:rPr>
        <w:t>.</w:t>
      </w:r>
    </w:p>
    <w:p w14:paraId="4612FDE0" w14:textId="6E82E1EC" w:rsidR="00E8797D" w:rsidRDefault="00E8797D" w:rsidP="00E8797D">
      <w:pPr>
        <w:pStyle w:val="Heading1"/>
        <w:rPr>
          <w:color w:val="000000" w:themeColor="text1"/>
          <w:sz w:val="24"/>
          <w:lang w:eastAsia="ja-JP"/>
        </w:rPr>
      </w:pPr>
      <w:r w:rsidRPr="00E8797D">
        <w:rPr>
          <w:color w:val="000000" w:themeColor="text1"/>
          <w:sz w:val="24"/>
          <w:lang w:eastAsia="ja-JP"/>
        </w:rPr>
        <w:t>RS overhead issue for multi-panels/BWPs/CCs</w:t>
      </w:r>
    </w:p>
    <w:p w14:paraId="10F755B3" w14:textId="77777777" w:rsidR="00E8797D" w:rsidRPr="00E8797D" w:rsidRDefault="00E8797D" w:rsidP="00E8797D">
      <w:pPr>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209C6721" w:rsidR="00E8797D" w:rsidRPr="00A95CED" w:rsidRDefault="00A95CED" w:rsidP="00A95CED">
      <w:pPr>
        <w:rPr>
          <w:sz w:val="20"/>
          <w:lang w:eastAsia="ja-JP"/>
        </w:rPr>
      </w:pPr>
      <w:r w:rsidRPr="00A95CED">
        <w:rPr>
          <w:rStyle w:val="normaltextrun"/>
          <w:sz w:val="20"/>
          <w:szCs w:val="20"/>
          <w:shd w:val="clear" w:color="auto" w:fill="FFFFFF"/>
        </w:rPr>
        <w:t xml:space="preserve">Especially for UL beam management, since UE has several panels as described below, many beam sweeping procedures may happen which cause SRS resource overhead issue. In </w:t>
      </w:r>
      <w:r w:rsidR="009922F4" w:rsidRPr="00A95CED">
        <w:rPr>
          <w:rStyle w:val="normaltextrun"/>
          <w:sz w:val="20"/>
          <w:szCs w:val="20"/>
          <w:shd w:val="clear" w:color="auto" w:fill="E1E3E6"/>
        </w:rPr>
        <w:t>Figure 2</w:t>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r w:rsidRPr="00A95CED">
        <w:rPr>
          <w:rStyle w:val="spellingerror"/>
          <w:sz w:val="20"/>
          <w:szCs w:val="20"/>
          <w:shd w:val="clear" w:color="auto" w:fill="FFFFFF"/>
        </w:rPr>
        <w:t>gNodeB</w:t>
      </w:r>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drawing>
          <wp:inline distT="0" distB="0" distL="0" distR="0" wp14:anchorId="5F707356" wp14:editId="780596F6">
            <wp:extent cx="1143000" cy="215138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2151380"/>
                    </a:xfrm>
                    <a:prstGeom prst="rect">
                      <a:avLst/>
                    </a:prstGeom>
                    <a:noFill/>
                    <a:ln>
                      <a:noFill/>
                    </a:ln>
                  </pic:spPr>
                </pic:pic>
              </a:graphicData>
            </a:graphic>
          </wp:inline>
        </w:drawing>
      </w:r>
    </w:p>
    <w:p w14:paraId="47B2814F" w14:textId="77777777" w:rsidR="00E8797D" w:rsidRPr="00E8797D" w:rsidRDefault="00E8797D" w:rsidP="00E8797D">
      <w:pPr>
        <w:pStyle w:val="Caption"/>
        <w:numPr>
          <w:ilvl w:val="0"/>
          <w:numId w:val="10"/>
        </w:numPr>
        <w:rPr>
          <w:sz w:val="16"/>
          <w:lang w:eastAsia="zh-CN"/>
        </w:rPr>
      </w:pPr>
      <w:r w:rsidRPr="00E8797D">
        <w:rPr>
          <w:sz w:val="16"/>
          <w:lang w:eastAsia="zh-CN"/>
        </w:rPr>
        <w:t xml:space="preserve"> </w:t>
      </w:r>
      <w:bookmarkStart w:id="2" w:name="_Ref528673795"/>
      <w:r w:rsidRPr="00E8797D">
        <w:rPr>
          <w:sz w:val="18"/>
          <w:szCs w:val="22"/>
          <w:lang w:eastAsia="ja-JP"/>
        </w:rPr>
        <w:t>UE side antenna panel deployment</w:t>
      </w:r>
      <w:bookmarkEnd w:id="2"/>
    </w:p>
    <w:p w14:paraId="706FBADF" w14:textId="2FA32C80" w:rsidR="00E8797D" w:rsidRPr="00E8797D" w:rsidRDefault="00E8797D" w:rsidP="00E8797D">
      <w:pPr>
        <w:pStyle w:val="ListParagraph"/>
        <w:numPr>
          <w:ilvl w:val="0"/>
          <w:numId w:val="6"/>
        </w:numPr>
        <w:spacing w:after="12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SRS resource sets on different </w:t>
      </w:r>
      <w:r w:rsidR="00654619">
        <w:rPr>
          <w:rFonts w:ascii="Times New Roman" w:hAnsi="Times New Roman" w:cs="Times New Roman"/>
          <w:b/>
          <w:sz w:val="22"/>
          <w:szCs w:val="22"/>
        </w:rPr>
        <w:t xml:space="preserve">directional </w:t>
      </w:r>
      <w:r w:rsidRPr="00E8797D">
        <w:rPr>
          <w:rFonts w:ascii="Times New Roman" w:hAnsi="Times New Roman" w:cs="Times New Roman"/>
          <w:b/>
          <w:sz w:val="22"/>
          <w:szCs w:val="22"/>
        </w:rPr>
        <w:t>antenna panels.</w:t>
      </w:r>
    </w:p>
    <w:p w14:paraId="672FCC20" w14:textId="3560031C" w:rsidR="00E8797D" w:rsidRDefault="00E8797D" w:rsidP="00283B64">
      <w:pPr>
        <w:autoSpaceDE/>
        <w:autoSpaceDN/>
        <w:adjustRightInd/>
        <w:snapToGrid/>
        <w:spacing w:before="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 xml:space="preserve">n case of the TRP having </w:t>
      </w:r>
      <w:r w:rsidR="00D74A27">
        <w:rPr>
          <w:rFonts w:eastAsia="MS Gothic"/>
          <w:sz w:val="20"/>
          <w:szCs w:val="20"/>
          <w:lang w:eastAsia="ja-JP"/>
        </w:rPr>
        <w:t xml:space="preserve"> </w:t>
      </w:r>
      <w:r w:rsidR="00654619">
        <w:rPr>
          <w:rFonts w:eastAsia="MS Gothic"/>
          <w:sz w:val="20"/>
          <w:szCs w:val="20"/>
          <w:lang w:eastAsia="ja-JP"/>
        </w:rPr>
        <w:t xml:space="preserve">same directional </w:t>
      </w:r>
      <w:r>
        <w:rPr>
          <w:rFonts w:eastAsia="MS Gothic"/>
          <w:sz w:val="20"/>
          <w:szCs w:val="20"/>
          <w:lang w:eastAsia="ja-JP"/>
        </w:rPr>
        <w:t xml:space="preserve">antenna panels as same as UE side, the QCL relationship between SSB/CSI-RS on different </w:t>
      </w:r>
      <w:r w:rsidR="00654619">
        <w:rPr>
          <w:rFonts w:eastAsia="MS Gothic"/>
          <w:sz w:val="20"/>
          <w:szCs w:val="20"/>
          <w:lang w:eastAsia="ja-JP"/>
        </w:rPr>
        <w:t xml:space="preserve">directional </w:t>
      </w:r>
      <w:r>
        <w:rPr>
          <w:rFonts w:eastAsia="MS Gothic"/>
          <w:sz w:val="20"/>
          <w:szCs w:val="20"/>
          <w:lang w:eastAsia="ja-JP"/>
        </w:rPr>
        <w:t xml:space="preserve">antenna panels is needed to be specified to </w:t>
      </w:r>
      <w:r w:rsidR="00D74A27">
        <w:rPr>
          <w:rFonts w:eastAsia="MS Gothic"/>
          <w:sz w:val="20"/>
          <w:szCs w:val="20"/>
          <w:lang w:eastAsia="ja-JP"/>
        </w:rPr>
        <w:t xml:space="preserve">reduce </w:t>
      </w:r>
      <w:r>
        <w:rPr>
          <w:rFonts w:eastAsia="MS Gothic"/>
          <w:sz w:val="20"/>
          <w:szCs w:val="20"/>
          <w:lang w:eastAsia="ja-JP"/>
        </w:rPr>
        <w:t>UE</w:t>
      </w:r>
      <w:r w:rsidR="00D74A27">
        <w:rPr>
          <w:rFonts w:eastAsia="MS Gothic"/>
          <w:sz w:val="20"/>
          <w:szCs w:val="20"/>
          <w:lang w:eastAsia="ja-JP"/>
        </w:rPr>
        <w:t>’s</w:t>
      </w:r>
      <w:r>
        <w:rPr>
          <w:rFonts w:eastAsia="MS Gothic"/>
          <w:sz w:val="20"/>
          <w:szCs w:val="20"/>
          <w:lang w:eastAsia="ja-JP"/>
        </w:rPr>
        <w:t xml:space="preserve"> burden </w:t>
      </w:r>
      <w:r w:rsidR="00D74A27">
        <w:rPr>
          <w:rFonts w:eastAsia="MS Gothic"/>
          <w:sz w:val="20"/>
          <w:szCs w:val="20"/>
          <w:lang w:eastAsia="ja-JP"/>
        </w:rPr>
        <w:t xml:space="preserve">in </w:t>
      </w:r>
      <w:r>
        <w:rPr>
          <w:rFonts w:eastAsia="MS Gothic"/>
          <w:sz w:val="20"/>
          <w:szCs w:val="20"/>
          <w:lang w:eastAsia="ja-JP"/>
        </w:rPr>
        <w:t xml:space="preserve"> monitor</w:t>
      </w:r>
      <w:r w:rsidR="00D74A27">
        <w:rPr>
          <w:rFonts w:eastAsia="MS Gothic"/>
          <w:sz w:val="20"/>
          <w:szCs w:val="20"/>
          <w:lang w:eastAsia="ja-JP"/>
        </w:rPr>
        <w:t>ing</w:t>
      </w:r>
      <w:r>
        <w:rPr>
          <w:rFonts w:eastAsia="MS Gothic"/>
          <w:sz w:val="20"/>
          <w:szCs w:val="20"/>
          <w:lang w:eastAsia="ja-JP"/>
        </w:rPr>
        <w:t xml:space="preserve"> SSB/CSI-RS during beam management.</w:t>
      </w:r>
    </w:p>
    <w:p w14:paraId="12C99127" w14:textId="650B7413" w:rsidR="00E8797D" w:rsidRPr="00E8797D" w:rsidRDefault="00E8797D" w:rsidP="00E8797D">
      <w:pPr>
        <w:pStyle w:val="ListParagraph"/>
        <w:numPr>
          <w:ilvl w:val="0"/>
          <w:numId w:val="6"/>
        </w:numPr>
        <w:spacing w:after="12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CSI-RS </w:t>
      </w:r>
      <w:r w:rsidR="007B6CD6">
        <w:rPr>
          <w:rFonts w:ascii="Times New Roman" w:hAnsi="Times New Roman" w:cs="Times New Roman"/>
          <w:b/>
          <w:sz w:val="22"/>
          <w:szCs w:val="22"/>
        </w:rPr>
        <w:t>resource sets/SSBs on different</w:t>
      </w:r>
      <w:r w:rsidR="00024E8A">
        <w:rPr>
          <w:rFonts w:ascii="Times New Roman" w:hAnsi="Times New Roman" w:cs="Times New Roman"/>
          <w:b/>
          <w:sz w:val="22"/>
          <w:szCs w:val="22"/>
        </w:rPr>
        <w:t xml:space="preserve"> </w:t>
      </w:r>
      <w:r w:rsidR="0001400C">
        <w:rPr>
          <w:rFonts w:ascii="Times New Roman" w:hAnsi="Times New Roman" w:cs="Times New Roman"/>
          <w:b/>
          <w:sz w:val="22"/>
          <w:szCs w:val="22"/>
        </w:rPr>
        <w:t xml:space="preserve">directional </w:t>
      </w:r>
      <w:r w:rsidRPr="00E8797D">
        <w:rPr>
          <w:rFonts w:ascii="Times New Roman" w:hAnsi="Times New Roman" w:cs="Times New Roman"/>
          <w:b/>
          <w:sz w:val="22"/>
          <w:szCs w:val="22"/>
        </w:rPr>
        <w:t>antenna panels.</w:t>
      </w:r>
    </w:p>
    <w:p w14:paraId="73326853" w14:textId="77777777" w:rsidR="00E8797D" w:rsidRPr="00E8797D" w:rsidRDefault="00E8797D" w:rsidP="00E8797D">
      <w:pPr>
        <w:rPr>
          <w:color w:val="000000" w:themeColor="text1"/>
          <w:sz w:val="20"/>
          <w:lang w:eastAsia="ja-JP"/>
        </w:rPr>
      </w:pPr>
      <w:r w:rsidRPr="00E8797D">
        <w:rPr>
          <w:rFonts w:hint="eastAsia"/>
          <w:color w:val="000000" w:themeColor="text1"/>
          <w:sz w:val="20"/>
          <w:lang w:eastAsia="ja-JP"/>
        </w:rPr>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6A1EC04" w:rsidR="00E8797D" w:rsidRPr="00E8797D" w:rsidRDefault="00E8797D" w:rsidP="00E8797D">
      <w:pPr>
        <w:pStyle w:val="ListParagraph"/>
        <w:numPr>
          <w:ilvl w:val="0"/>
          <w:numId w:val="6"/>
        </w:numPr>
        <w:spacing w:after="120"/>
        <w:rPr>
          <w:rFonts w:ascii="Times New Roman" w:hAnsi="Times New Roman" w:cs="Times New Roman"/>
          <w:b/>
          <w:sz w:val="22"/>
          <w:szCs w:val="22"/>
        </w:rPr>
      </w:pPr>
      <w:r w:rsidRPr="00E8797D">
        <w:rPr>
          <w:rFonts w:ascii="Times New Roman" w:hAnsi="Times New Roman" w:cs="Times New Roman"/>
          <w:b/>
          <w:sz w:val="22"/>
          <w:szCs w:val="22"/>
        </w:rPr>
        <w:lastRenderedPageBreak/>
        <w:t>Specify the QCL relationship among SRS resource sets/CSI-RS resource sets/SSBs on different BWPs/CCs (intra band).</w:t>
      </w:r>
    </w:p>
    <w:p w14:paraId="1AB22B29" w14:textId="6965AF4F" w:rsidR="00B764BF" w:rsidRDefault="00B764BF" w:rsidP="003C7CFE">
      <w:pPr>
        <w:pStyle w:val="Heading1"/>
        <w:rPr>
          <w:color w:val="000000" w:themeColor="text1"/>
          <w:sz w:val="24"/>
          <w:lang w:eastAsia="ja-JP"/>
        </w:rPr>
      </w:pPr>
      <w:r w:rsidRPr="003C7CFE">
        <w:rPr>
          <w:color w:val="000000" w:themeColor="text1"/>
          <w:sz w:val="24"/>
          <w:lang w:eastAsia="ja-JP"/>
        </w:rPr>
        <w:t xml:space="preserve">Group-based beam reporting </w:t>
      </w:r>
      <w:r w:rsidR="00606FF9" w:rsidRPr="003C7CFE">
        <w:rPr>
          <w:color w:val="000000" w:themeColor="text1"/>
          <w:sz w:val="24"/>
          <w:lang w:eastAsia="ja-JP"/>
        </w:rPr>
        <w:t>for multi-TRP</w:t>
      </w:r>
    </w:p>
    <w:p w14:paraId="7D034795" w14:textId="28DDD3C2" w:rsidR="00B2515D" w:rsidRPr="00B2515D" w:rsidRDefault="00B2515D" w:rsidP="00B2515D">
      <w:pPr>
        <w:pStyle w:val="Heading2"/>
        <w:rPr>
          <w:sz w:val="22"/>
          <w:lang w:eastAsia="ja-JP"/>
        </w:rPr>
      </w:pPr>
      <w:r w:rsidRPr="00B2515D">
        <w:rPr>
          <w:sz w:val="22"/>
          <w:lang w:eastAsia="ja-JP"/>
        </w:rPr>
        <w:t>Enhancement of group-based beam reporting</w:t>
      </w:r>
    </w:p>
    <w:p w14:paraId="498CA9EF" w14:textId="77777777" w:rsidR="00B2515D" w:rsidRDefault="00625B13" w:rsidP="000E5EDD">
      <w:pPr>
        <w:rPr>
          <w:sz w:val="20"/>
          <w:lang w:eastAsia="ja-JP"/>
        </w:rPr>
      </w:pPr>
      <w:r w:rsidRPr="00B2515D">
        <w:rPr>
          <w:sz w:val="20"/>
          <w:lang w:eastAsia="ja-JP"/>
        </w:rPr>
        <w:t>In Rel.15</w:t>
      </w:r>
      <w:r w:rsidR="00C13270" w:rsidRPr="00B2515D">
        <w:rPr>
          <w:sz w:val="20"/>
          <w:lang w:eastAsia="ja-JP"/>
        </w:rPr>
        <w:t>, the group-based beam re</w:t>
      </w:r>
      <w:r w:rsidR="000634E2" w:rsidRPr="00B2515D">
        <w:rPr>
          <w:sz w:val="20"/>
          <w:lang w:eastAsia="ja-JP"/>
        </w:rPr>
        <w:t>porting was supported with L (</w:t>
      </w:r>
      <w:r w:rsidR="00C13270" w:rsidRPr="00B2515D">
        <w:rPr>
          <w:sz w:val="20"/>
          <w:lang w:eastAsia="ja-JP"/>
        </w:rPr>
        <w:t xml:space="preserve">= 1) group and </w:t>
      </w:r>
      <w:r w:rsidR="003013F7" w:rsidRPr="00B2515D">
        <w:rPr>
          <w:sz w:val="20"/>
          <w:lang w:eastAsia="ja-JP"/>
        </w:rPr>
        <w:t xml:space="preserve">up to </w:t>
      </w:r>
      <w:r w:rsidR="00BA6ADD" w:rsidRPr="00B2515D">
        <w:rPr>
          <w:sz w:val="20"/>
          <w:lang w:eastAsia="ja-JP"/>
        </w:rPr>
        <w:t xml:space="preserve">Q </w:t>
      </w:r>
      <w:r w:rsidR="00BA6ADD" w:rsidRPr="00B2515D">
        <w:rPr>
          <w:sz w:val="20"/>
          <w:lang w:eastAsia="zh-CN"/>
        </w:rPr>
        <w:t xml:space="preserve">(= 2) </w:t>
      </w:r>
      <w:r w:rsidR="00BA6ADD" w:rsidRPr="00B2515D">
        <w:rPr>
          <w:sz w:val="20"/>
          <w:lang w:eastAsia="ja-JP"/>
        </w:rPr>
        <w:t xml:space="preserve">Tx beams per group. </w:t>
      </w:r>
      <w:r w:rsidR="003013F7" w:rsidRPr="00B2515D">
        <w:rPr>
          <w:sz w:val="20"/>
          <w:lang w:eastAsia="ja-JP"/>
        </w:rPr>
        <w:t xml:space="preserve">Literally, the reported </w:t>
      </w:r>
      <w:r w:rsidR="00664973" w:rsidRPr="00B2515D">
        <w:rPr>
          <w:rFonts w:hint="eastAsia"/>
          <w:sz w:val="20"/>
          <w:lang w:eastAsia="zh-CN"/>
        </w:rPr>
        <w:t>grou</w:t>
      </w:r>
      <w:r w:rsidR="00664973" w:rsidRPr="00B2515D">
        <w:rPr>
          <w:sz w:val="20"/>
          <w:lang w:eastAsia="ja-JP"/>
        </w:rPr>
        <w:t xml:space="preserve">p-based </w:t>
      </w:r>
      <w:r w:rsidR="003013F7" w:rsidRPr="00B2515D">
        <w:rPr>
          <w:sz w:val="20"/>
          <w:lang w:eastAsia="ja-JP"/>
        </w:rPr>
        <w:t xml:space="preserve">beams </w:t>
      </w:r>
      <w:r w:rsidR="00664973" w:rsidRPr="00B2515D">
        <w:rPr>
          <w:sz w:val="20"/>
          <w:lang w:eastAsia="ja-JP"/>
        </w:rPr>
        <w:t xml:space="preserve">could </w:t>
      </w:r>
      <w:r w:rsidR="003013F7" w:rsidRPr="00B2515D">
        <w:rPr>
          <w:sz w:val="20"/>
          <w:lang w:eastAsia="ja-JP"/>
        </w:rPr>
        <w:t xml:space="preserve">be simultaneously received by UE and therefore it facilitates with DL/UL </w:t>
      </w:r>
      <w:r w:rsidRPr="00B2515D">
        <w:rPr>
          <w:sz w:val="20"/>
          <w:lang w:eastAsia="ja-JP"/>
        </w:rPr>
        <w:t>multi</w:t>
      </w:r>
      <w:r w:rsidRPr="00B2515D">
        <w:rPr>
          <w:rFonts w:hint="eastAsia"/>
          <w:sz w:val="20"/>
          <w:lang w:eastAsia="zh-CN"/>
        </w:rPr>
        <w:t>-</w:t>
      </w:r>
      <w:r w:rsidR="003013F7" w:rsidRPr="00B2515D">
        <w:rPr>
          <w:sz w:val="20"/>
          <w:lang w:eastAsia="ja-JP"/>
        </w:rPr>
        <w:t>beam indication</w:t>
      </w:r>
      <w:r w:rsidRPr="00B2515D">
        <w:rPr>
          <w:sz w:val="20"/>
          <w:lang w:eastAsia="ja-JP"/>
        </w:rPr>
        <w:t xml:space="preserve"> when multi-TRP/panel are deployed</w:t>
      </w:r>
      <w:r w:rsidR="003013F7" w:rsidRPr="00B2515D">
        <w:rPr>
          <w:sz w:val="20"/>
          <w:lang w:eastAsia="ja-JP"/>
        </w:rPr>
        <w:t xml:space="preserve">. </w:t>
      </w:r>
      <w:r w:rsidR="00664973" w:rsidRPr="00B2515D">
        <w:rPr>
          <w:sz w:val="20"/>
          <w:lang w:eastAsia="ja-JP"/>
        </w:rPr>
        <w:t>However, it doesn’t mention whether the two reported beams come from a single TRP or separated TRPs. In addition, it provides no information from NW side whether the reported beams can be tr</w:t>
      </w:r>
      <w:r w:rsidRPr="00B2515D">
        <w:rPr>
          <w:sz w:val="20"/>
          <w:lang w:eastAsia="ja-JP"/>
        </w:rPr>
        <w:t>ansmitted by gNB simultaneously.</w:t>
      </w:r>
      <w:r w:rsidR="00664973" w:rsidRPr="00B2515D">
        <w:rPr>
          <w:sz w:val="20"/>
          <w:lang w:eastAsia="ja-JP"/>
        </w:rPr>
        <w:t xml:space="preserve"> </w:t>
      </w:r>
      <w:r w:rsidRPr="00B2515D">
        <w:rPr>
          <w:sz w:val="20"/>
          <w:lang w:eastAsia="ja-JP"/>
        </w:rPr>
        <w:t>The only thing for sure is that</w:t>
      </w:r>
      <w:r w:rsidR="00664973" w:rsidRPr="00B2515D">
        <w:rPr>
          <w:sz w:val="20"/>
          <w:lang w:eastAsia="ja-JP"/>
        </w:rPr>
        <w:t xml:space="preserve"> the UE can receive these beams at the same time</w:t>
      </w:r>
      <w:r w:rsidR="004E7509" w:rsidRPr="00B2515D">
        <w:rPr>
          <w:sz w:val="20"/>
          <w:lang w:eastAsia="ja-JP"/>
        </w:rPr>
        <w:t xml:space="preserve"> either using a single spatial filter or multiple spatial filters</w:t>
      </w:r>
      <w:r w:rsidR="00664973" w:rsidRPr="00B2515D">
        <w:rPr>
          <w:sz w:val="20"/>
          <w:lang w:eastAsia="ja-JP"/>
        </w:rPr>
        <w:t xml:space="preserve">. </w:t>
      </w:r>
    </w:p>
    <w:p w14:paraId="5DA432F7" w14:textId="23716DA1" w:rsidR="00664973" w:rsidRPr="00B2515D" w:rsidRDefault="000D7F33" w:rsidP="000E5EDD">
      <w:pPr>
        <w:rPr>
          <w:b/>
          <w:lang w:eastAsia="ja-JP"/>
        </w:rPr>
      </w:pPr>
      <w:r w:rsidRPr="00B2515D">
        <w:rPr>
          <w:sz w:val="20"/>
          <w:lang w:eastAsia="ja-JP"/>
        </w:rPr>
        <w:t>Without such information</w:t>
      </w:r>
      <w:r w:rsidR="006E5E61" w:rsidRPr="00B2515D">
        <w:rPr>
          <w:sz w:val="20"/>
          <w:lang w:eastAsia="ja-JP"/>
        </w:rPr>
        <w:t xml:space="preserve">, </w:t>
      </w:r>
      <w:r w:rsidR="00B2515D" w:rsidRPr="00B2515D">
        <w:rPr>
          <w:sz w:val="20"/>
          <w:lang w:eastAsia="ja-JP"/>
        </w:rPr>
        <w:t>the</w:t>
      </w:r>
      <w:r w:rsidR="006E5E61" w:rsidRPr="00B2515D">
        <w:rPr>
          <w:sz w:val="20"/>
          <w:lang w:eastAsia="ja-JP"/>
        </w:rPr>
        <w:t xml:space="preserve"> reported group-based </w:t>
      </w:r>
      <w:r w:rsidR="00114717" w:rsidRPr="00B2515D">
        <w:rPr>
          <w:sz w:val="20"/>
          <w:lang w:eastAsia="ja-JP"/>
        </w:rPr>
        <w:t xml:space="preserve">DL </w:t>
      </w:r>
      <w:r w:rsidR="006E5E61" w:rsidRPr="00B2515D">
        <w:rPr>
          <w:sz w:val="20"/>
          <w:lang w:eastAsia="ja-JP"/>
        </w:rPr>
        <w:t>beam</w:t>
      </w:r>
      <w:r w:rsidR="00114717" w:rsidRPr="00B2515D">
        <w:rPr>
          <w:sz w:val="20"/>
          <w:lang w:eastAsia="ja-JP"/>
        </w:rPr>
        <w:t>s</w:t>
      </w:r>
      <w:r w:rsidR="006E5E61" w:rsidRPr="00B2515D">
        <w:rPr>
          <w:sz w:val="20"/>
          <w:lang w:eastAsia="ja-JP"/>
        </w:rPr>
        <w:t xml:space="preserve"> </w:t>
      </w:r>
      <w:r w:rsidR="00B2515D" w:rsidRPr="00B2515D">
        <w:rPr>
          <w:sz w:val="20"/>
          <w:lang w:eastAsia="ja-JP"/>
        </w:rPr>
        <w:t>may</w:t>
      </w:r>
      <w:r w:rsidR="006E5E61" w:rsidRPr="00B2515D">
        <w:rPr>
          <w:sz w:val="20"/>
          <w:lang w:eastAsia="ja-JP"/>
        </w:rPr>
        <w:t xml:space="preserve"> </w:t>
      </w:r>
      <w:r w:rsidR="00B2515D" w:rsidRPr="00B2515D">
        <w:rPr>
          <w:sz w:val="20"/>
          <w:lang w:eastAsia="ja-JP"/>
        </w:rPr>
        <w:t xml:space="preserve">be </w:t>
      </w:r>
      <w:r w:rsidR="006E5E61" w:rsidRPr="00B2515D">
        <w:rPr>
          <w:sz w:val="20"/>
          <w:lang w:eastAsia="ja-JP"/>
        </w:rPr>
        <w:t xml:space="preserve">not even valid from </w:t>
      </w:r>
      <w:r w:rsidR="00B2515D" w:rsidRPr="00B2515D">
        <w:rPr>
          <w:sz w:val="20"/>
          <w:lang w:eastAsia="ja-JP"/>
        </w:rPr>
        <w:t xml:space="preserve">the </w:t>
      </w:r>
      <w:r w:rsidR="006E5E61" w:rsidRPr="00B2515D">
        <w:rPr>
          <w:sz w:val="20"/>
          <w:lang w:eastAsia="ja-JP"/>
        </w:rPr>
        <w:t>perspective</w:t>
      </w:r>
      <w:r w:rsidR="00B2515D" w:rsidRPr="00B2515D">
        <w:rPr>
          <w:sz w:val="20"/>
          <w:lang w:eastAsia="ja-JP"/>
        </w:rPr>
        <w:t xml:space="preserve"> of NW transmission</w:t>
      </w:r>
      <w:r w:rsidR="006E5E61" w:rsidRPr="00B2515D">
        <w:rPr>
          <w:sz w:val="20"/>
          <w:lang w:eastAsia="ja-JP"/>
        </w:rPr>
        <w:t xml:space="preserve">. </w:t>
      </w:r>
      <w:r w:rsidR="00B2515D">
        <w:rPr>
          <w:sz w:val="20"/>
          <w:lang w:eastAsia="ja-JP"/>
        </w:rPr>
        <w:t>For instance,</w:t>
      </w:r>
      <w:r w:rsidR="00B2515D" w:rsidRPr="00B2515D">
        <w:rPr>
          <w:sz w:val="20"/>
          <w:lang w:eastAsia="ja-JP"/>
        </w:rPr>
        <w:t xml:space="preserve"> in </w:t>
      </w:r>
      <w:r w:rsidR="00B2515D" w:rsidRPr="00B2515D">
        <w:rPr>
          <w:sz w:val="20"/>
          <w:lang w:eastAsia="ja-JP"/>
        </w:rPr>
        <w:fldChar w:fldCharType="begin"/>
      </w:r>
      <w:r w:rsidR="00B2515D" w:rsidRPr="00B2515D">
        <w:rPr>
          <w:sz w:val="20"/>
          <w:lang w:eastAsia="ja-JP"/>
        </w:rPr>
        <w:instrText xml:space="preserve"> REF _Ref46129783 \r \h </w:instrText>
      </w:r>
      <w:r w:rsidR="00B2515D">
        <w:rPr>
          <w:sz w:val="20"/>
          <w:lang w:eastAsia="ja-JP"/>
        </w:rPr>
        <w:instrText xml:space="preserve"> \* MERGEFORMAT </w:instrText>
      </w:r>
      <w:r w:rsidR="00B2515D" w:rsidRPr="00B2515D">
        <w:rPr>
          <w:sz w:val="20"/>
          <w:lang w:eastAsia="ja-JP"/>
        </w:rPr>
      </w:r>
      <w:r w:rsidR="00B2515D" w:rsidRPr="00B2515D">
        <w:rPr>
          <w:sz w:val="20"/>
          <w:lang w:eastAsia="ja-JP"/>
        </w:rPr>
        <w:fldChar w:fldCharType="separate"/>
      </w:r>
      <w:r w:rsidR="00B2515D" w:rsidRPr="00B2515D">
        <w:rPr>
          <w:sz w:val="20"/>
          <w:lang w:eastAsia="ja-JP"/>
        </w:rPr>
        <w:t>Figure 2</w:t>
      </w:r>
      <w:r w:rsidR="00B2515D" w:rsidRPr="00B2515D">
        <w:rPr>
          <w:sz w:val="20"/>
          <w:lang w:eastAsia="ja-JP"/>
        </w:rPr>
        <w:fldChar w:fldCharType="end"/>
      </w:r>
      <w:r w:rsidR="00B2515D">
        <w:rPr>
          <w:sz w:val="20"/>
          <w:lang w:eastAsia="ja-JP"/>
        </w:rPr>
        <w:t xml:space="preserve"> the reported Tx beam #0 and Tx beam #1 may be received by UE at the same time, but cannot be transmitted by Panel #3 from TRP #0 simultaneously. In addition, one may observe that the UE may only report group-based beams from a single TRP, which somehow cannot support NW’s scheduling from multi-TRP. Illustrated in </w:t>
      </w:r>
      <w:r w:rsidR="00B2515D">
        <w:rPr>
          <w:sz w:val="20"/>
          <w:lang w:eastAsia="ja-JP"/>
        </w:rPr>
        <w:fldChar w:fldCharType="begin"/>
      </w:r>
      <w:r w:rsidR="00B2515D">
        <w:rPr>
          <w:sz w:val="20"/>
          <w:lang w:eastAsia="ja-JP"/>
        </w:rPr>
        <w:instrText xml:space="preserve"> REF _Ref46131071 \r \h </w:instrText>
      </w:r>
      <w:r w:rsidR="00B2515D">
        <w:rPr>
          <w:sz w:val="20"/>
          <w:lang w:eastAsia="ja-JP"/>
        </w:rPr>
      </w:r>
      <w:r w:rsidR="00B2515D">
        <w:rPr>
          <w:sz w:val="20"/>
          <w:lang w:eastAsia="ja-JP"/>
        </w:rPr>
        <w:fldChar w:fldCharType="separate"/>
      </w:r>
      <w:r w:rsidR="00B2515D">
        <w:rPr>
          <w:sz w:val="20"/>
          <w:lang w:eastAsia="ja-JP"/>
        </w:rPr>
        <w:t>Figure 2</w:t>
      </w:r>
      <w:r w:rsidR="00B2515D">
        <w:rPr>
          <w:sz w:val="20"/>
          <w:lang w:eastAsia="ja-JP"/>
        </w:rPr>
        <w:fldChar w:fldCharType="end"/>
      </w:r>
      <w:r w:rsidR="00B2515D">
        <w:rPr>
          <w:sz w:val="20"/>
          <w:lang w:eastAsia="ja-JP"/>
        </w:rPr>
        <w:t xml:space="preserve">, the UE only reports beams from Panel #0 to Panel #3, but no beams from Panel 4 to Panel #7. </w:t>
      </w:r>
      <w:r w:rsidR="00B2515D" w:rsidRPr="00B2515D">
        <w:rPr>
          <w:sz w:val="20"/>
          <w:lang w:eastAsia="ja-JP"/>
        </w:rPr>
        <w:t>Therefore, we think it would be helpful that the clarity of beam selection for multi-TRP can be enhanced.</w:t>
      </w:r>
      <w:r w:rsidR="00B2515D">
        <w:rPr>
          <w:b/>
          <w:lang w:eastAsia="ja-JP"/>
        </w:rPr>
        <w:t xml:space="preserve"> </w:t>
      </w:r>
      <w:r w:rsidR="00B2515D">
        <w:rPr>
          <w:sz w:val="20"/>
          <w:lang w:eastAsia="ja-JP"/>
        </w:rPr>
        <w:t xml:space="preserve">  </w:t>
      </w:r>
    </w:p>
    <w:p w14:paraId="06DC467D" w14:textId="29CAE58E" w:rsidR="008C5A1C" w:rsidRDefault="002D79BB" w:rsidP="008C5A1C">
      <w:pPr>
        <w:jc w:val="center"/>
      </w:pPr>
      <w:r>
        <w:object w:dxaOrig="10230" w:dyaOrig="3510" w14:anchorId="41C2AAFF">
          <v:shape id="_x0000_i1027" type="#_x0000_t75" style="width:352.1pt;height:120.65pt" o:ole="">
            <v:imagedata r:id="rId14" o:title=""/>
          </v:shape>
          <o:OLEObject Type="Embed" ProgID="Visio.Drawing.15" ShapeID="_x0000_i1027" DrawAspect="Content" ObjectID="_1658328552" r:id="rId15"/>
        </w:object>
      </w:r>
    </w:p>
    <w:p w14:paraId="76C34B86" w14:textId="0B5776A1" w:rsidR="003E254C" w:rsidRPr="003E254C" w:rsidRDefault="003E254C" w:rsidP="003E254C">
      <w:pPr>
        <w:pStyle w:val="Caption"/>
        <w:numPr>
          <w:ilvl w:val="0"/>
          <w:numId w:val="10"/>
        </w:numPr>
        <w:spacing w:after="80"/>
        <w:rPr>
          <w:sz w:val="18"/>
        </w:rPr>
      </w:pPr>
      <w:r>
        <w:rPr>
          <w:sz w:val="18"/>
        </w:rPr>
        <w:t xml:space="preserve"> </w:t>
      </w:r>
      <w:bookmarkStart w:id="3" w:name="_Ref46131071"/>
      <w:r w:rsidR="00B2515D">
        <w:rPr>
          <w:sz w:val="18"/>
        </w:rPr>
        <w:t>The group-based beam reporting for multi-TRP</w:t>
      </w:r>
      <w:bookmarkEnd w:id="3"/>
    </w:p>
    <w:p w14:paraId="340ED0AE" w14:textId="7AC043DF" w:rsidR="005407F3" w:rsidRDefault="005407F3" w:rsidP="000E5EDD">
      <w:pPr>
        <w:pStyle w:val="ListParagraph"/>
        <w:numPr>
          <w:ilvl w:val="0"/>
          <w:numId w:val="14"/>
        </w:numPr>
        <w:spacing w:after="120"/>
        <w:ind w:left="0" w:firstLine="0"/>
        <w:rPr>
          <w:rFonts w:ascii="Times New Roman" w:hAnsi="Times New Roman" w:cs="Times New Roman"/>
          <w:b/>
          <w:sz w:val="22"/>
          <w:lang w:eastAsia="ja-JP"/>
        </w:rPr>
      </w:pPr>
      <w:r w:rsidRPr="008D7026">
        <w:rPr>
          <w:rFonts w:ascii="Times New Roman" w:hAnsi="Times New Roman" w:cs="Times New Roman"/>
          <w:b/>
          <w:sz w:val="22"/>
        </w:rPr>
        <w:t xml:space="preserve"> In</w:t>
      </w:r>
      <w:r w:rsidRPr="008D7026">
        <w:rPr>
          <w:rFonts w:ascii="Times New Roman" w:hAnsi="Times New Roman" w:cs="Times New Roman"/>
          <w:b/>
          <w:sz w:val="22"/>
          <w:lang w:eastAsia="ja-JP"/>
        </w:rPr>
        <w:t xml:space="preserve"> </w:t>
      </w:r>
      <w:r w:rsidRPr="008D7026">
        <w:rPr>
          <w:rFonts w:ascii="Times New Roman" w:hAnsi="Times New Roman" w:cs="Times New Roman"/>
          <w:b/>
          <w:sz w:val="22"/>
        </w:rPr>
        <w:t>Rel</w:t>
      </w:r>
      <w:r w:rsidRPr="008D7026">
        <w:rPr>
          <w:rFonts w:ascii="Times New Roman" w:hAnsi="Times New Roman" w:cs="Times New Roman"/>
          <w:b/>
          <w:sz w:val="22"/>
          <w:lang w:eastAsia="ja-JP"/>
        </w:rPr>
        <w:t xml:space="preserve">.15/16, </w:t>
      </w:r>
      <w:r w:rsidR="00C55C51" w:rsidRPr="008D7026">
        <w:rPr>
          <w:rFonts w:ascii="Times New Roman" w:hAnsi="Times New Roman" w:cs="Times New Roman"/>
          <w:b/>
          <w:sz w:val="22"/>
          <w:lang w:eastAsia="ja-JP"/>
        </w:rPr>
        <w:t>the gr</w:t>
      </w:r>
      <w:r w:rsidR="00B2515D">
        <w:rPr>
          <w:rFonts w:ascii="Times New Roman" w:hAnsi="Times New Roman" w:cs="Times New Roman"/>
          <w:b/>
          <w:sz w:val="22"/>
          <w:lang w:eastAsia="ja-JP"/>
        </w:rPr>
        <w:t xml:space="preserve">oup-based beam reporting was not optimized </w:t>
      </w:r>
      <w:r w:rsidRPr="008D7026">
        <w:rPr>
          <w:rFonts w:ascii="Times New Roman" w:hAnsi="Times New Roman" w:cs="Times New Roman"/>
          <w:b/>
          <w:sz w:val="22"/>
          <w:lang w:eastAsia="ja-JP"/>
        </w:rPr>
        <w:t xml:space="preserve">for multi-TRP operation. </w:t>
      </w:r>
    </w:p>
    <w:p w14:paraId="407A37C1" w14:textId="3D23FFC4" w:rsidR="00BA6ADD" w:rsidRDefault="006E5E61" w:rsidP="000E5EDD">
      <w:pPr>
        <w:rPr>
          <w:lang w:eastAsia="ja-JP"/>
        </w:rPr>
      </w:pPr>
      <w:r w:rsidRPr="00B2515D">
        <w:rPr>
          <w:sz w:val="20"/>
          <w:lang w:eastAsia="ja-JP"/>
        </w:rPr>
        <w:t>Moreover</w:t>
      </w:r>
      <w:r w:rsidR="00DC3151" w:rsidRPr="00B2515D">
        <w:rPr>
          <w:sz w:val="20"/>
          <w:lang w:eastAsia="ja-JP"/>
        </w:rPr>
        <w:t xml:space="preserve">, for intra-cell multi-TRP operation, </w:t>
      </w:r>
      <w:r w:rsidR="00573EF8">
        <w:rPr>
          <w:sz w:val="20"/>
          <w:lang w:eastAsia="ja-JP"/>
        </w:rPr>
        <w:t>the specified group-</w:t>
      </w:r>
      <w:r w:rsidR="0037778A" w:rsidRPr="00B2515D">
        <w:rPr>
          <w:sz w:val="20"/>
          <w:lang w:eastAsia="ja-JP"/>
        </w:rPr>
        <w:t>based beam reporting (</w:t>
      </w:r>
      <w:r w:rsidR="00DC3151" w:rsidRPr="00B2515D">
        <w:rPr>
          <w:sz w:val="20"/>
          <w:lang w:eastAsia="ja-JP"/>
        </w:rPr>
        <w:t>only one beam group and up to 2 Tx beams per group</w:t>
      </w:r>
      <w:r w:rsidR="0037778A" w:rsidRPr="00B2515D">
        <w:rPr>
          <w:sz w:val="20"/>
          <w:lang w:eastAsia="ja-JP"/>
        </w:rPr>
        <w:t>)</w:t>
      </w:r>
      <w:r w:rsidR="00DC3151" w:rsidRPr="00B2515D">
        <w:rPr>
          <w:sz w:val="20"/>
          <w:lang w:eastAsia="ja-JP"/>
        </w:rPr>
        <w:t xml:space="preserve"> seems not flexible enough. </w:t>
      </w:r>
      <w:r w:rsidR="0037778A" w:rsidRPr="00B2515D">
        <w:rPr>
          <w:sz w:val="20"/>
          <w:lang w:eastAsia="ja-JP"/>
        </w:rPr>
        <w:t xml:space="preserve">The reason lies in that fact that NW is aware of only one DL Tx beam group can be received by the </w:t>
      </w:r>
      <w:r w:rsidR="00FB0348" w:rsidRPr="00B2515D">
        <w:rPr>
          <w:sz w:val="20"/>
          <w:lang w:eastAsia="ja-JP"/>
        </w:rPr>
        <w:t xml:space="preserve">UE </w:t>
      </w:r>
      <w:r w:rsidR="0037778A" w:rsidRPr="00B2515D">
        <w:rPr>
          <w:sz w:val="20"/>
          <w:lang w:eastAsia="ja-JP"/>
        </w:rPr>
        <w:t>simultaneously, thereby the choice for selecting DL Tx beams from different TRPs is very limited.</w:t>
      </w:r>
    </w:p>
    <w:p w14:paraId="4A3B9075" w14:textId="4DA215B0" w:rsidR="0037778A" w:rsidRDefault="007F1C4B" w:rsidP="007F1C4B">
      <w:pPr>
        <w:pStyle w:val="ListParagraph"/>
        <w:numPr>
          <w:ilvl w:val="0"/>
          <w:numId w:val="14"/>
        </w:numPr>
        <w:spacing w:after="120"/>
        <w:ind w:left="0" w:firstLine="0"/>
        <w:rPr>
          <w:rFonts w:ascii="Times New Roman" w:hAnsi="Times New Roman" w:cs="Times New Roman"/>
          <w:b/>
          <w:sz w:val="22"/>
          <w:lang w:eastAsia="ja-JP"/>
        </w:rPr>
      </w:pPr>
      <w:r w:rsidRPr="008D7026">
        <w:rPr>
          <w:rFonts w:ascii="Times New Roman" w:hAnsi="Times New Roman" w:cs="Times New Roman"/>
          <w:sz w:val="22"/>
          <w:lang w:eastAsia="ja-JP"/>
        </w:rPr>
        <w:t xml:space="preserve"> </w:t>
      </w:r>
      <w:r w:rsidRPr="008D7026">
        <w:rPr>
          <w:rFonts w:ascii="Times New Roman" w:hAnsi="Times New Roman" w:cs="Times New Roman"/>
          <w:b/>
          <w:sz w:val="22"/>
        </w:rPr>
        <w:t>In</w:t>
      </w:r>
      <w:r w:rsidRPr="008D7026">
        <w:rPr>
          <w:rFonts w:ascii="Times New Roman" w:hAnsi="Times New Roman" w:cs="Times New Roman"/>
          <w:b/>
          <w:sz w:val="22"/>
          <w:lang w:eastAsia="ja-JP"/>
        </w:rPr>
        <w:t xml:space="preserve"> </w:t>
      </w:r>
      <w:r w:rsidRPr="008D7026">
        <w:rPr>
          <w:rFonts w:ascii="Times New Roman" w:hAnsi="Times New Roman" w:cs="Times New Roman"/>
          <w:b/>
          <w:sz w:val="22"/>
        </w:rPr>
        <w:t>Rel</w:t>
      </w:r>
      <w:r w:rsidRPr="008D7026">
        <w:rPr>
          <w:rFonts w:ascii="Times New Roman" w:hAnsi="Times New Roman" w:cs="Times New Roman"/>
          <w:b/>
          <w:sz w:val="22"/>
          <w:lang w:eastAsia="ja-JP"/>
        </w:rPr>
        <w:t xml:space="preserve">.15/16, the specified group-based beam reporting (only single group and up to 2 Tx beams per group) seems too restrictive for multi-TRP operation. </w:t>
      </w:r>
    </w:p>
    <w:p w14:paraId="5E26E5DD" w14:textId="51B78C52" w:rsidR="00B2515D" w:rsidRPr="00B2515D" w:rsidRDefault="00B2515D" w:rsidP="00B2515D">
      <w:pPr>
        <w:rPr>
          <w:b/>
          <w:lang w:eastAsia="ja-JP"/>
        </w:rPr>
      </w:pPr>
      <w:r>
        <w:rPr>
          <w:sz w:val="20"/>
          <w:lang w:eastAsia="ja-JP"/>
        </w:rPr>
        <w:t>With above observations, we have following proposal</w:t>
      </w:r>
    </w:p>
    <w:p w14:paraId="06D839B6" w14:textId="7A270294" w:rsidR="00FE4EC8" w:rsidRPr="008D7026" w:rsidRDefault="00DD59F3" w:rsidP="000E5EDD">
      <w:pPr>
        <w:pStyle w:val="ListParagraph"/>
        <w:numPr>
          <w:ilvl w:val="0"/>
          <w:numId w:val="6"/>
        </w:numPr>
        <w:spacing w:after="120"/>
        <w:rPr>
          <w:rFonts w:ascii="Times New Roman" w:hAnsi="Times New Roman" w:cs="Times New Roman"/>
          <w:b/>
          <w:sz w:val="22"/>
          <w:szCs w:val="22"/>
        </w:rPr>
      </w:pPr>
      <w:r>
        <w:rPr>
          <w:rFonts w:ascii="Times New Roman" w:hAnsi="Times New Roman" w:cs="Times New Roman"/>
          <w:b/>
          <w:sz w:val="22"/>
          <w:szCs w:val="22"/>
        </w:rPr>
        <w:t xml:space="preserve">RAN1 should </w:t>
      </w:r>
      <w:r w:rsidR="00B2515D">
        <w:rPr>
          <w:rFonts w:ascii="Times New Roman" w:hAnsi="Times New Roman" w:cs="Times New Roman"/>
          <w:b/>
          <w:sz w:val="22"/>
          <w:szCs w:val="22"/>
        </w:rPr>
        <w:t>enhance</w:t>
      </w:r>
      <w:r w:rsidR="00FE4EC8" w:rsidRPr="008D7026">
        <w:rPr>
          <w:rFonts w:ascii="Times New Roman" w:hAnsi="Times New Roman" w:cs="Times New Roman"/>
          <w:b/>
          <w:sz w:val="22"/>
          <w:szCs w:val="22"/>
        </w:rPr>
        <w:t xml:space="preserve"> and specify the group-based beam reporting for multi-TRP operation.</w:t>
      </w:r>
    </w:p>
    <w:p w14:paraId="6CDE6EF8" w14:textId="16E71578" w:rsidR="00B2515D" w:rsidRPr="00B2515D" w:rsidRDefault="00B2515D" w:rsidP="004331A3">
      <w:pPr>
        <w:pStyle w:val="Heading2"/>
        <w:rPr>
          <w:sz w:val="22"/>
          <w:lang w:eastAsia="ja-JP"/>
        </w:rPr>
      </w:pPr>
      <w:r>
        <w:rPr>
          <w:sz w:val="22"/>
          <w:lang w:eastAsia="ja-JP"/>
        </w:rPr>
        <w:t>Per Rx beam set reporting vs. per panel reporting</w:t>
      </w:r>
    </w:p>
    <w:p w14:paraId="063C86CC" w14:textId="77777777" w:rsidR="00860EC3" w:rsidRDefault="00860EC3" w:rsidP="004331A3">
      <w:pPr>
        <w:rPr>
          <w:sz w:val="20"/>
          <w:lang w:eastAsia="ja-JP"/>
        </w:rPr>
      </w:pPr>
      <w:r>
        <w:rPr>
          <w:sz w:val="20"/>
          <w:lang w:eastAsia="ja-JP"/>
        </w:rPr>
        <w:t>In Rel.15, RAN1 made a working assumption which defined two types of group-based beam reporting. Conceptually, it could be named as per Rx beam set reporting (Alt.1) and per UE panel reporting (Alt.2).</w:t>
      </w:r>
      <w:r w:rsidR="004331A3" w:rsidRPr="00B2515D">
        <w:rPr>
          <w:sz w:val="20"/>
          <w:lang w:eastAsia="ja-JP"/>
        </w:rPr>
        <w:t xml:space="preserve"> </w:t>
      </w:r>
      <w:r>
        <w:rPr>
          <w:sz w:val="20"/>
          <w:lang w:eastAsia="ja-JP"/>
        </w:rPr>
        <w:t>Due to limited time in Rel.15, RAN1</w:t>
      </w:r>
      <w:r w:rsidR="004331A3" w:rsidRPr="00B2515D">
        <w:rPr>
          <w:sz w:val="20"/>
          <w:lang w:eastAsia="ja-JP"/>
        </w:rPr>
        <w:t xml:space="preserve"> </w:t>
      </w:r>
      <w:r>
        <w:rPr>
          <w:sz w:val="20"/>
          <w:lang w:eastAsia="ja-JP"/>
        </w:rPr>
        <w:t>left the down-selection of these two alternatives</w:t>
      </w:r>
      <w:r w:rsidR="0071370E" w:rsidRPr="00B2515D">
        <w:rPr>
          <w:sz w:val="20"/>
          <w:lang w:eastAsia="ja-JP"/>
        </w:rPr>
        <w:t xml:space="preserve"> unsettled</w:t>
      </w:r>
      <w:r w:rsidR="00E17303" w:rsidRPr="00B2515D">
        <w:rPr>
          <w:sz w:val="20"/>
          <w:lang w:eastAsia="ja-JP"/>
        </w:rPr>
        <w:t xml:space="preserve">. </w:t>
      </w:r>
      <w:r w:rsidR="0071370E" w:rsidRPr="00B2515D">
        <w:rPr>
          <w:sz w:val="20"/>
          <w:lang w:eastAsia="ja-JP"/>
        </w:rPr>
        <w:t>Fortunately, the specified group-based beam reporting mechanism in Rel.15</w:t>
      </w:r>
      <w:r>
        <w:rPr>
          <w:sz w:val="20"/>
          <w:lang w:eastAsia="ja-JP"/>
        </w:rPr>
        <w:t xml:space="preserve"> can be interpreted in the ways of both alternatives</w:t>
      </w:r>
      <w:r w:rsidR="0071370E" w:rsidRPr="00B2515D">
        <w:rPr>
          <w:sz w:val="20"/>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FE4EC8" w:rsidRPr="00797A8E" w14:paraId="7AEAF8BE" w14:textId="77777777" w:rsidTr="00BF4E35">
        <w:trPr>
          <w:trHeight w:val="831"/>
        </w:trPr>
        <w:tc>
          <w:tcPr>
            <w:tcW w:w="9259" w:type="dxa"/>
          </w:tcPr>
          <w:p w14:paraId="3A20D806" w14:textId="4A34FD5D" w:rsidR="004331A3" w:rsidRPr="004331A3" w:rsidRDefault="004331A3" w:rsidP="004331A3">
            <w:pPr>
              <w:autoSpaceDE/>
              <w:autoSpaceDN/>
              <w:adjustRightInd/>
              <w:snapToGrid/>
              <w:spacing w:after="0"/>
              <w:ind w:left="1440" w:hanging="1440"/>
              <w:jc w:val="left"/>
              <w:rPr>
                <w:rFonts w:ascii="Times" w:eastAsia="MS Mincho" w:hAnsi="Times"/>
                <w:b/>
                <w:sz w:val="20"/>
                <w:szCs w:val="24"/>
                <w:highlight w:val="darkYellow"/>
                <w:u w:val="single"/>
                <w:lang w:eastAsia="ja-JP"/>
              </w:rPr>
            </w:pPr>
            <w:r w:rsidRPr="004331A3">
              <w:rPr>
                <w:rFonts w:ascii="Times" w:eastAsia="MS Mincho" w:hAnsi="Times"/>
                <w:b/>
                <w:sz w:val="20"/>
                <w:szCs w:val="24"/>
                <w:highlight w:val="darkYellow"/>
                <w:u w:val="single"/>
                <w:lang w:eastAsia="ja-JP"/>
              </w:rPr>
              <w:t>Working assumptions:</w:t>
            </w:r>
          </w:p>
          <w:p w14:paraId="4C7D7F35" w14:textId="68204C6D" w:rsidR="004331A3" w:rsidRPr="004331A3" w:rsidRDefault="004331A3" w:rsidP="004331A3">
            <w:pPr>
              <w:numPr>
                <w:ilvl w:val="0"/>
                <w:numId w:val="13"/>
              </w:numPr>
              <w:autoSpaceDE/>
              <w:autoSpaceDN/>
              <w:adjustRightInd/>
              <w:snapToGrid/>
              <w:spacing w:after="0"/>
              <w:jc w:val="left"/>
              <w:rPr>
                <w:rFonts w:eastAsia="MS Mincho"/>
                <w:sz w:val="20"/>
                <w:lang w:eastAsia="ja-JP"/>
              </w:rPr>
            </w:pPr>
            <w:r w:rsidRPr="004331A3">
              <w:rPr>
                <w:rFonts w:eastAsia="MS Mincho"/>
                <w:sz w:val="20"/>
                <w:lang w:eastAsia="ja-JP"/>
              </w:rPr>
              <w:t>Support at least one of these two alternatives of beam reporting:</w:t>
            </w:r>
          </w:p>
          <w:p w14:paraId="0585E435" w14:textId="77777777" w:rsidR="004331A3" w:rsidRPr="004331A3" w:rsidRDefault="004331A3" w:rsidP="004331A3">
            <w:pPr>
              <w:numPr>
                <w:ilvl w:val="1"/>
                <w:numId w:val="13"/>
              </w:numPr>
              <w:autoSpaceDE/>
              <w:autoSpaceDN/>
              <w:adjustRightInd/>
              <w:snapToGrid/>
              <w:spacing w:after="0"/>
              <w:jc w:val="left"/>
              <w:rPr>
                <w:rFonts w:eastAsia="MS Mincho"/>
                <w:sz w:val="20"/>
                <w:lang w:eastAsia="ja-JP"/>
              </w:rPr>
            </w:pPr>
            <w:r w:rsidRPr="004331A3">
              <w:rPr>
                <w:rFonts w:eastAsia="MS Mincho"/>
                <w:sz w:val="20"/>
                <w:lang w:eastAsia="ja-JP"/>
              </w:rPr>
              <w:t>Alt 1:</w:t>
            </w:r>
          </w:p>
          <w:p w14:paraId="7C907175" w14:textId="77777777" w:rsidR="004331A3" w:rsidRPr="004331A3" w:rsidRDefault="004331A3" w:rsidP="004331A3">
            <w:pPr>
              <w:numPr>
                <w:ilvl w:val="0"/>
                <w:numId w:val="11"/>
              </w:numPr>
              <w:autoSpaceDE/>
              <w:autoSpaceDN/>
              <w:adjustRightInd/>
              <w:snapToGrid/>
              <w:spacing w:after="0"/>
              <w:jc w:val="left"/>
              <w:rPr>
                <w:rFonts w:eastAsia="MS Mincho"/>
                <w:sz w:val="20"/>
                <w:lang w:eastAsia="ja-JP"/>
              </w:rPr>
            </w:pPr>
            <w:r w:rsidRPr="004331A3">
              <w:rPr>
                <w:rFonts w:eastAsia="MS Mincho"/>
                <w:sz w:val="20"/>
                <w:lang w:eastAsia="ja-JP"/>
              </w:rPr>
              <w:t xml:space="preserve">UE reports information about TRP Tx Beam(s) that can be received using selected UE Rx beam set(s).  </w:t>
            </w:r>
          </w:p>
          <w:p w14:paraId="4C5D9C26" w14:textId="77777777" w:rsidR="004331A3" w:rsidRPr="004331A3" w:rsidRDefault="004331A3" w:rsidP="004331A3">
            <w:pPr>
              <w:numPr>
                <w:ilvl w:val="1"/>
                <w:numId w:val="11"/>
              </w:numPr>
              <w:autoSpaceDE/>
              <w:autoSpaceDN/>
              <w:adjustRightInd/>
              <w:snapToGrid/>
              <w:spacing w:after="0"/>
              <w:jc w:val="left"/>
              <w:rPr>
                <w:rFonts w:eastAsia="MS Mincho"/>
                <w:sz w:val="20"/>
                <w:lang w:eastAsia="ja-JP"/>
              </w:rPr>
            </w:pPr>
            <w:r w:rsidRPr="004331A3">
              <w:rPr>
                <w:rFonts w:eastAsia="MS Mincho"/>
                <w:sz w:val="20"/>
                <w:lang w:eastAsia="ja-JP"/>
              </w:rPr>
              <w:t>where a Rx beam set refers to a set of UE Rx beams that are used for receiving a DL signal</w:t>
            </w:r>
          </w:p>
          <w:p w14:paraId="3E3C4761" w14:textId="77777777" w:rsidR="004331A3" w:rsidRPr="004331A3" w:rsidRDefault="004331A3" w:rsidP="004331A3">
            <w:pPr>
              <w:numPr>
                <w:ilvl w:val="2"/>
                <w:numId w:val="11"/>
              </w:numPr>
              <w:autoSpaceDE/>
              <w:autoSpaceDN/>
              <w:adjustRightInd/>
              <w:snapToGrid/>
              <w:spacing w:after="0"/>
              <w:jc w:val="left"/>
              <w:rPr>
                <w:rFonts w:eastAsia="MS Mincho"/>
                <w:sz w:val="20"/>
                <w:lang w:eastAsia="ja-JP"/>
              </w:rPr>
            </w:pPr>
            <w:r w:rsidRPr="004331A3">
              <w:rPr>
                <w:rFonts w:eastAsia="MS Mincho"/>
                <w:sz w:val="20"/>
                <w:lang w:eastAsia="ja-JP"/>
              </w:rPr>
              <w:t xml:space="preserve">Note: It is UE implementation issues on how to construct the Rx beam set.  </w:t>
            </w:r>
          </w:p>
          <w:p w14:paraId="298B2B75" w14:textId="77777777" w:rsidR="004331A3" w:rsidRPr="004331A3" w:rsidRDefault="004331A3" w:rsidP="004331A3">
            <w:pPr>
              <w:numPr>
                <w:ilvl w:val="2"/>
                <w:numId w:val="11"/>
              </w:numPr>
              <w:autoSpaceDE/>
              <w:autoSpaceDN/>
              <w:adjustRightInd/>
              <w:snapToGrid/>
              <w:spacing w:after="0"/>
              <w:jc w:val="left"/>
              <w:rPr>
                <w:rFonts w:eastAsia="MS Mincho"/>
                <w:sz w:val="20"/>
                <w:lang w:eastAsia="ja-JP"/>
              </w:rPr>
            </w:pPr>
            <w:r w:rsidRPr="004331A3">
              <w:rPr>
                <w:rFonts w:eastAsia="MS Mincho"/>
                <w:sz w:val="20"/>
                <w:lang w:eastAsia="ja-JP"/>
              </w:rPr>
              <w:lastRenderedPageBreak/>
              <w:t>One example: each of Rx beam in a UE Rx beam set corresponds to a selected Rx beam in each panel.</w:t>
            </w:r>
          </w:p>
          <w:p w14:paraId="5B0EEB76" w14:textId="77777777" w:rsidR="004331A3" w:rsidRPr="004331A3" w:rsidRDefault="004331A3" w:rsidP="004331A3">
            <w:pPr>
              <w:numPr>
                <w:ilvl w:val="1"/>
                <w:numId w:val="11"/>
              </w:numPr>
              <w:autoSpaceDE/>
              <w:autoSpaceDN/>
              <w:adjustRightInd/>
              <w:snapToGrid/>
              <w:spacing w:after="0"/>
              <w:jc w:val="left"/>
              <w:rPr>
                <w:rFonts w:eastAsia="MS Mincho"/>
                <w:sz w:val="20"/>
                <w:lang w:eastAsia="ja-JP"/>
              </w:rPr>
            </w:pPr>
            <w:r w:rsidRPr="004331A3">
              <w:rPr>
                <w:rFonts w:eastAsia="MS Mincho"/>
                <w:sz w:val="20"/>
                <w:lang w:eastAsia="ja-JP"/>
              </w:rPr>
              <w:t>For UEs with more than one UE Rx beam sets, the UE can report TRP Tx Beam(s) and an identifier of the associated UE Rx beam set per reported TX beam</w:t>
            </w:r>
          </w:p>
          <w:p w14:paraId="666C0467" w14:textId="77777777" w:rsidR="004331A3" w:rsidRPr="004331A3" w:rsidRDefault="004331A3" w:rsidP="004331A3">
            <w:pPr>
              <w:numPr>
                <w:ilvl w:val="1"/>
                <w:numId w:val="11"/>
              </w:numPr>
              <w:autoSpaceDE/>
              <w:autoSpaceDN/>
              <w:adjustRightInd/>
              <w:snapToGrid/>
              <w:spacing w:after="0"/>
              <w:jc w:val="left"/>
              <w:rPr>
                <w:rFonts w:eastAsia="MS Mincho"/>
                <w:sz w:val="20"/>
                <w:lang w:eastAsia="ja-JP"/>
              </w:rPr>
            </w:pPr>
            <w:r w:rsidRPr="004331A3">
              <w:rPr>
                <w:rFonts w:eastAsia="MS Mincho"/>
                <w:sz w:val="20"/>
                <w:lang w:eastAsia="ja-JP"/>
              </w:rPr>
              <w:t>NOTE: Different TRP Tx beams reported for the same Rx beam set can be received simultaneously at the UE.</w:t>
            </w:r>
          </w:p>
          <w:p w14:paraId="58F1CAE5" w14:textId="77777777" w:rsidR="004331A3" w:rsidRPr="004331A3" w:rsidRDefault="004331A3" w:rsidP="004331A3">
            <w:pPr>
              <w:numPr>
                <w:ilvl w:val="1"/>
                <w:numId w:val="11"/>
              </w:numPr>
              <w:autoSpaceDE/>
              <w:autoSpaceDN/>
              <w:adjustRightInd/>
              <w:snapToGrid/>
              <w:spacing w:after="0"/>
              <w:jc w:val="left"/>
              <w:rPr>
                <w:rFonts w:eastAsia="MS Mincho"/>
                <w:sz w:val="20"/>
                <w:lang w:eastAsia="ja-JP"/>
              </w:rPr>
            </w:pPr>
            <w:r w:rsidRPr="004331A3">
              <w:rPr>
                <w:rFonts w:eastAsia="MS Mincho"/>
                <w:sz w:val="20"/>
                <w:lang w:eastAsia="ja-JP"/>
              </w:rPr>
              <w:t>NOTE: Different TRP TX beams reported for different UE Rx beam set may not be possible to be received simultaneously at the UE</w:t>
            </w:r>
          </w:p>
          <w:p w14:paraId="4F01871C" w14:textId="77777777" w:rsidR="004331A3" w:rsidRPr="004331A3" w:rsidRDefault="004331A3" w:rsidP="004331A3">
            <w:pPr>
              <w:numPr>
                <w:ilvl w:val="1"/>
                <w:numId w:val="13"/>
              </w:numPr>
              <w:autoSpaceDE/>
              <w:autoSpaceDN/>
              <w:adjustRightInd/>
              <w:snapToGrid/>
              <w:spacing w:after="0"/>
              <w:jc w:val="left"/>
              <w:rPr>
                <w:rFonts w:eastAsia="MS Mincho"/>
                <w:sz w:val="20"/>
                <w:lang w:eastAsia="ja-JP"/>
              </w:rPr>
            </w:pPr>
            <w:r w:rsidRPr="004331A3">
              <w:rPr>
                <w:rFonts w:eastAsia="MS Mincho"/>
                <w:sz w:val="20"/>
                <w:lang w:eastAsia="ja-JP"/>
              </w:rPr>
              <w:t xml:space="preserve">Alt </w:t>
            </w:r>
            <w:r w:rsidRPr="004331A3">
              <w:rPr>
                <w:rFonts w:eastAsia="MS Mincho" w:hint="eastAsia"/>
                <w:sz w:val="20"/>
                <w:lang w:eastAsia="ja-JP"/>
              </w:rPr>
              <w:t>2</w:t>
            </w:r>
            <w:r w:rsidRPr="004331A3">
              <w:rPr>
                <w:rFonts w:eastAsia="MS Mincho"/>
                <w:sz w:val="20"/>
                <w:lang w:eastAsia="ja-JP"/>
              </w:rPr>
              <w:t>:</w:t>
            </w:r>
          </w:p>
          <w:p w14:paraId="08A927CC" w14:textId="77777777" w:rsidR="004331A3" w:rsidRPr="004331A3" w:rsidRDefault="004331A3" w:rsidP="004331A3">
            <w:pPr>
              <w:numPr>
                <w:ilvl w:val="0"/>
                <w:numId w:val="12"/>
              </w:numPr>
              <w:autoSpaceDE/>
              <w:autoSpaceDN/>
              <w:adjustRightInd/>
              <w:snapToGrid/>
              <w:spacing w:after="0"/>
              <w:jc w:val="left"/>
              <w:rPr>
                <w:rFonts w:eastAsia="MS Mincho"/>
                <w:sz w:val="20"/>
                <w:lang w:eastAsia="ja-JP"/>
              </w:rPr>
            </w:pPr>
            <w:r w:rsidRPr="004331A3">
              <w:rPr>
                <w:rFonts w:eastAsia="MS Mincho"/>
                <w:sz w:val="20"/>
                <w:lang w:eastAsia="ja-JP"/>
              </w:rPr>
              <w:t>UE reports information about TRP Tx Beam(s) per UE antenna group basis</w:t>
            </w:r>
          </w:p>
          <w:p w14:paraId="5C6882CB" w14:textId="77777777" w:rsidR="004331A3" w:rsidRPr="004331A3" w:rsidRDefault="004331A3" w:rsidP="004331A3">
            <w:pPr>
              <w:numPr>
                <w:ilvl w:val="1"/>
                <w:numId w:val="12"/>
              </w:numPr>
              <w:autoSpaceDE/>
              <w:autoSpaceDN/>
              <w:adjustRightInd/>
              <w:snapToGrid/>
              <w:spacing w:after="0"/>
              <w:jc w:val="left"/>
              <w:rPr>
                <w:rFonts w:eastAsia="MS Mincho"/>
                <w:sz w:val="20"/>
                <w:lang w:eastAsia="ja-JP"/>
              </w:rPr>
            </w:pPr>
            <w:r w:rsidRPr="004331A3">
              <w:rPr>
                <w:rFonts w:eastAsia="MS Mincho"/>
                <w:sz w:val="20"/>
                <w:lang w:eastAsia="ja-JP"/>
              </w:rPr>
              <w:t xml:space="preserve">where UE antenna group refers to receive UE antenna panel or subarray </w:t>
            </w:r>
          </w:p>
          <w:p w14:paraId="306E7CBD" w14:textId="77777777" w:rsidR="004331A3" w:rsidRPr="004331A3" w:rsidRDefault="004331A3" w:rsidP="004331A3">
            <w:pPr>
              <w:numPr>
                <w:ilvl w:val="1"/>
                <w:numId w:val="12"/>
              </w:numPr>
              <w:autoSpaceDE/>
              <w:autoSpaceDN/>
              <w:adjustRightInd/>
              <w:snapToGrid/>
              <w:spacing w:after="0"/>
              <w:jc w:val="left"/>
              <w:rPr>
                <w:rFonts w:eastAsia="MS Mincho"/>
                <w:sz w:val="20"/>
                <w:lang w:eastAsia="ja-JP"/>
              </w:rPr>
            </w:pPr>
            <w:r w:rsidRPr="004331A3">
              <w:rPr>
                <w:rFonts w:eastAsia="MS Mincho"/>
                <w:sz w:val="20"/>
                <w:lang w:eastAsia="ja-JP"/>
              </w:rPr>
              <w:t>For UEs with more than one UE antenna group, the UE can report TRP Tx Beam(s) and an identifier of the associated UE antenna group per reported TX beam</w:t>
            </w:r>
          </w:p>
          <w:p w14:paraId="19B43415" w14:textId="77777777" w:rsidR="004331A3" w:rsidRPr="004331A3" w:rsidRDefault="004331A3" w:rsidP="004331A3">
            <w:pPr>
              <w:numPr>
                <w:ilvl w:val="1"/>
                <w:numId w:val="12"/>
              </w:numPr>
              <w:autoSpaceDE/>
              <w:autoSpaceDN/>
              <w:adjustRightInd/>
              <w:snapToGrid/>
              <w:spacing w:after="0"/>
              <w:jc w:val="left"/>
              <w:rPr>
                <w:rFonts w:eastAsia="MS Mincho"/>
                <w:sz w:val="20"/>
                <w:lang w:eastAsia="ja-JP"/>
              </w:rPr>
            </w:pPr>
            <w:r w:rsidRPr="004331A3">
              <w:rPr>
                <w:rFonts w:eastAsia="MS Mincho"/>
                <w:sz w:val="20"/>
                <w:lang w:eastAsia="ja-JP"/>
              </w:rPr>
              <w:t>NOTE: Different TX beams reported for different antenna groups can be received simultaneously at the UE.</w:t>
            </w:r>
          </w:p>
          <w:p w14:paraId="313EBFCE" w14:textId="77777777" w:rsidR="004331A3" w:rsidRPr="004331A3" w:rsidRDefault="004331A3" w:rsidP="004331A3">
            <w:pPr>
              <w:numPr>
                <w:ilvl w:val="1"/>
                <w:numId w:val="12"/>
              </w:numPr>
              <w:autoSpaceDE/>
              <w:autoSpaceDN/>
              <w:adjustRightInd/>
              <w:snapToGrid/>
              <w:spacing w:after="0"/>
              <w:jc w:val="left"/>
              <w:rPr>
                <w:rFonts w:eastAsia="MS Mincho"/>
                <w:sz w:val="20"/>
                <w:lang w:eastAsia="ja-JP"/>
              </w:rPr>
            </w:pPr>
            <w:r w:rsidRPr="004331A3">
              <w:rPr>
                <w:rFonts w:eastAsia="MS Mincho"/>
                <w:sz w:val="20"/>
                <w:lang w:eastAsia="ja-JP"/>
              </w:rPr>
              <w:t>NOTE: Different TX beams reported for the same UE antenna group may not be possible to be received simultaneously at the UE</w:t>
            </w:r>
          </w:p>
          <w:p w14:paraId="286662D9" w14:textId="53B540B4" w:rsidR="00FE4EC8" w:rsidRPr="004331A3" w:rsidRDefault="004331A3" w:rsidP="004331A3">
            <w:pPr>
              <w:numPr>
                <w:ilvl w:val="0"/>
                <w:numId w:val="13"/>
              </w:numPr>
              <w:autoSpaceDE/>
              <w:autoSpaceDN/>
              <w:adjustRightInd/>
              <w:snapToGrid/>
              <w:jc w:val="left"/>
              <w:rPr>
                <w:rFonts w:eastAsia="MS Mincho"/>
                <w:sz w:val="20"/>
                <w:lang w:eastAsia="ja-JP"/>
              </w:rPr>
            </w:pPr>
            <w:r w:rsidRPr="004331A3">
              <w:rPr>
                <w:rFonts w:eastAsia="MS Mincho"/>
                <w:sz w:val="20"/>
                <w:lang w:eastAsia="ja-JP"/>
              </w:rPr>
              <w:t>FFS: How UE antenna group or Rx beam set is captured in the specification</w:t>
            </w:r>
          </w:p>
        </w:tc>
      </w:tr>
    </w:tbl>
    <w:p w14:paraId="10EB5AF4" w14:textId="7FA5292D" w:rsidR="00860EC3" w:rsidRDefault="00860EC3" w:rsidP="009906F2">
      <w:pPr>
        <w:pStyle w:val="ListParagraph"/>
        <w:spacing w:before="80" w:after="120"/>
        <w:ind w:left="0"/>
        <w:rPr>
          <w:rFonts w:ascii="Times New Roman" w:hAnsi="Times New Roman" w:cs="Times New Roman"/>
          <w:sz w:val="20"/>
          <w:szCs w:val="22"/>
        </w:rPr>
      </w:pPr>
      <w:r w:rsidRPr="00860EC3">
        <w:rPr>
          <w:rFonts w:ascii="Times New Roman" w:hAnsi="Times New Roman" w:cs="Times New Roman"/>
          <w:sz w:val="20"/>
          <w:szCs w:val="22"/>
        </w:rPr>
        <w:lastRenderedPageBreak/>
        <w:t>However in Rel.17, one may have more aspects to reconsider Alt.1 and Alt.2</w:t>
      </w:r>
      <w:r>
        <w:rPr>
          <w:rFonts w:ascii="Times New Roman" w:hAnsi="Times New Roman" w:cs="Times New Roman"/>
          <w:sz w:val="20"/>
          <w:szCs w:val="22"/>
        </w:rPr>
        <w:t xml:space="preserve"> when compared with Rel.15</w:t>
      </w:r>
      <w:r w:rsidRPr="00860EC3">
        <w:rPr>
          <w:rFonts w:ascii="Times New Roman" w:hAnsi="Times New Roman" w:cs="Times New Roman"/>
          <w:sz w:val="20"/>
          <w:szCs w:val="22"/>
        </w:rPr>
        <w:t xml:space="preserve">. The factors </w:t>
      </w:r>
      <w:r>
        <w:rPr>
          <w:rFonts w:ascii="Times New Roman" w:hAnsi="Times New Roman" w:cs="Times New Roman"/>
          <w:sz w:val="20"/>
          <w:szCs w:val="22"/>
        </w:rPr>
        <w:t xml:space="preserve">can be listed as but not exclusive a) </w:t>
      </w:r>
      <w:r w:rsidRPr="00860EC3">
        <w:rPr>
          <w:rFonts w:ascii="Times New Roman" w:hAnsi="Times New Roman" w:cs="Times New Roman"/>
          <w:sz w:val="20"/>
          <w:szCs w:val="22"/>
        </w:rPr>
        <w:t xml:space="preserve">single-DCI vs. multi-DCI based multi-TRP, </w:t>
      </w:r>
      <w:r>
        <w:rPr>
          <w:rFonts w:ascii="Times New Roman" w:hAnsi="Times New Roman" w:cs="Times New Roman"/>
          <w:sz w:val="20"/>
          <w:szCs w:val="22"/>
        </w:rPr>
        <w:t xml:space="preserve">b) </w:t>
      </w:r>
      <w:r w:rsidRPr="00860EC3">
        <w:rPr>
          <w:rFonts w:ascii="Times New Roman" w:hAnsi="Times New Roman" w:cs="Times New Roman"/>
          <w:sz w:val="20"/>
          <w:szCs w:val="22"/>
        </w:rPr>
        <w:t xml:space="preserve">L1-SINR based beam reporting, </w:t>
      </w:r>
      <w:r>
        <w:rPr>
          <w:rFonts w:ascii="Times New Roman" w:hAnsi="Times New Roman" w:cs="Times New Roman"/>
          <w:sz w:val="20"/>
          <w:szCs w:val="22"/>
        </w:rPr>
        <w:t xml:space="preserve">c) </w:t>
      </w:r>
      <w:r w:rsidRPr="00860EC3">
        <w:rPr>
          <w:rFonts w:ascii="Times New Roman" w:hAnsi="Times New Roman" w:cs="Times New Roman"/>
          <w:sz w:val="20"/>
          <w:szCs w:val="22"/>
        </w:rPr>
        <w:t xml:space="preserve">UL panel-specific beam selection, etc. Therefore, we think it’s no harm for RAN1 in Rel.17 to reconsider Alt.1 </w:t>
      </w:r>
      <w:r>
        <w:rPr>
          <w:rFonts w:ascii="Times New Roman" w:hAnsi="Times New Roman" w:cs="Times New Roman"/>
          <w:sz w:val="20"/>
          <w:szCs w:val="22"/>
        </w:rPr>
        <w:t>and/</w:t>
      </w:r>
      <w:r w:rsidRPr="00860EC3">
        <w:rPr>
          <w:rFonts w:ascii="Times New Roman" w:hAnsi="Times New Roman" w:cs="Times New Roman"/>
          <w:sz w:val="20"/>
          <w:szCs w:val="22"/>
        </w:rPr>
        <w:t>or Alt.2 group-based beam reporting.</w:t>
      </w:r>
    </w:p>
    <w:p w14:paraId="0E775D89" w14:textId="02CE152A" w:rsidR="001B34A5" w:rsidRDefault="00860EC3" w:rsidP="009906F2">
      <w:pPr>
        <w:pStyle w:val="ListParagraph"/>
        <w:spacing w:before="80" w:after="120"/>
        <w:ind w:left="0"/>
        <w:rPr>
          <w:rFonts w:ascii="Times New Roman" w:hAnsi="Times New Roman" w:cs="Times New Roman"/>
          <w:sz w:val="20"/>
          <w:szCs w:val="22"/>
        </w:rPr>
      </w:pPr>
      <w:r>
        <w:rPr>
          <w:rFonts w:ascii="Times New Roman" w:hAnsi="Times New Roman" w:cs="Times New Roman"/>
          <w:sz w:val="20"/>
          <w:szCs w:val="22"/>
        </w:rPr>
        <w:t>Specifically i</w:t>
      </w:r>
      <w:r w:rsidR="009906F2" w:rsidRPr="009906F2">
        <w:rPr>
          <w:rFonts w:ascii="Times New Roman" w:hAnsi="Times New Roman" w:cs="Times New Roman"/>
          <w:sz w:val="20"/>
          <w:szCs w:val="22"/>
        </w:rPr>
        <w:t>n</w:t>
      </w:r>
      <w:r w:rsidR="009906F2">
        <w:rPr>
          <w:rFonts w:ascii="Times New Roman" w:hAnsi="Times New Roman" w:cs="Times New Roman"/>
          <w:sz w:val="20"/>
          <w:szCs w:val="22"/>
        </w:rPr>
        <w:t xml:space="preserve"> our view, Alt.1 </w:t>
      </w:r>
      <w:r>
        <w:rPr>
          <w:rFonts w:ascii="Times New Roman" w:hAnsi="Times New Roman" w:cs="Times New Roman"/>
          <w:sz w:val="20"/>
          <w:szCs w:val="22"/>
        </w:rPr>
        <w:t xml:space="preserve">selects DL </w:t>
      </w:r>
      <w:r w:rsidR="009906F2">
        <w:rPr>
          <w:rFonts w:ascii="Times New Roman" w:hAnsi="Times New Roman" w:cs="Times New Roman"/>
          <w:sz w:val="20"/>
          <w:szCs w:val="22"/>
        </w:rPr>
        <w:t>Tx beam(s)</w:t>
      </w:r>
      <w:r w:rsidR="00D47F6D">
        <w:rPr>
          <w:rFonts w:ascii="Times New Roman" w:hAnsi="Times New Roman" w:cs="Times New Roman"/>
          <w:sz w:val="20"/>
          <w:szCs w:val="22"/>
        </w:rPr>
        <w:t xml:space="preserve"> by </w:t>
      </w:r>
      <w:r>
        <w:rPr>
          <w:rFonts w:ascii="Times New Roman" w:hAnsi="Times New Roman" w:cs="Times New Roman"/>
          <w:sz w:val="20"/>
          <w:szCs w:val="22"/>
        </w:rPr>
        <w:t xml:space="preserve">applying </w:t>
      </w:r>
      <w:r w:rsidR="00D47F6D">
        <w:rPr>
          <w:rFonts w:ascii="Times New Roman" w:hAnsi="Times New Roman" w:cs="Times New Roman"/>
          <w:sz w:val="20"/>
          <w:szCs w:val="22"/>
        </w:rPr>
        <w:t xml:space="preserve">UE implemented Rx beam set(s). The reported Tx beams selected by the same Rx beam set can be received simultaneously by UE. </w:t>
      </w:r>
      <w:r>
        <w:rPr>
          <w:rFonts w:ascii="Times New Roman" w:hAnsi="Times New Roman" w:cs="Times New Roman"/>
          <w:sz w:val="20"/>
          <w:szCs w:val="22"/>
        </w:rPr>
        <w:t xml:space="preserve">As illustrated in </w:t>
      </w:r>
      <w:r>
        <w:rPr>
          <w:rFonts w:ascii="Times New Roman" w:hAnsi="Times New Roman" w:cs="Times New Roman"/>
          <w:sz w:val="20"/>
          <w:szCs w:val="22"/>
        </w:rPr>
        <w:fldChar w:fldCharType="begin"/>
      </w:r>
      <w:r>
        <w:rPr>
          <w:rFonts w:ascii="Times New Roman" w:hAnsi="Times New Roman" w:cs="Times New Roman"/>
          <w:sz w:val="20"/>
          <w:szCs w:val="22"/>
        </w:rPr>
        <w:instrText xml:space="preserve"> REF _Ref46136292 \r \h </w:instrText>
      </w:r>
      <w:r>
        <w:rPr>
          <w:rFonts w:ascii="Times New Roman" w:hAnsi="Times New Roman" w:cs="Times New Roman"/>
          <w:sz w:val="20"/>
          <w:szCs w:val="22"/>
        </w:rPr>
      </w:r>
      <w:r>
        <w:rPr>
          <w:rFonts w:ascii="Times New Roman" w:hAnsi="Times New Roman" w:cs="Times New Roman"/>
          <w:sz w:val="20"/>
          <w:szCs w:val="22"/>
        </w:rPr>
        <w:fldChar w:fldCharType="separate"/>
      </w:r>
      <w:r>
        <w:rPr>
          <w:rFonts w:ascii="Times New Roman" w:hAnsi="Times New Roman" w:cs="Times New Roman"/>
          <w:sz w:val="20"/>
          <w:szCs w:val="22"/>
        </w:rPr>
        <w:t>Figure 3</w:t>
      </w:r>
      <w:r>
        <w:rPr>
          <w:rFonts w:ascii="Times New Roman" w:hAnsi="Times New Roman" w:cs="Times New Roman"/>
          <w:sz w:val="20"/>
          <w:szCs w:val="22"/>
        </w:rPr>
        <w:fldChar w:fldCharType="end"/>
      </w:r>
      <w:r>
        <w:rPr>
          <w:rFonts w:ascii="Times New Roman" w:hAnsi="Times New Roman" w:cs="Times New Roman"/>
          <w:sz w:val="20"/>
          <w:szCs w:val="22"/>
        </w:rPr>
        <w:t xml:space="preserve">, on the left hand side, DL Tx beam #0 and Tx beam #1 can be received by Rx beam set #0 which is composed of 3 Rx beams from 3 Rx panels at UE side. </w:t>
      </w:r>
      <w:r w:rsidR="00DB11C2">
        <w:rPr>
          <w:rFonts w:ascii="Times New Roman" w:hAnsi="Times New Roman" w:cs="Times New Roman"/>
          <w:sz w:val="20"/>
          <w:szCs w:val="22"/>
        </w:rPr>
        <w:t xml:space="preserve">For L1-SINR </w:t>
      </w:r>
      <w:r w:rsidR="001638D6">
        <w:rPr>
          <w:rFonts w:ascii="Times New Roman" w:hAnsi="Times New Roman" w:cs="Times New Roman"/>
          <w:sz w:val="20"/>
          <w:szCs w:val="22"/>
        </w:rPr>
        <w:t xml:space="preserve">reporting, it is straightforward that CMR and IMR can be measured by the same Rx beam set(s) with less overhead when compared with the measurement on a per UE panel basis. </w:t>
      </w:r>
    </w:p>
    <w:p w14:paraId="245ED3B5" w14:textId="3509CE60" w:rsidR="00860EC3" w:rsidRDefault="00860EC3" w:rsidP="00860EC3">
      <w:pPr>
        <w:pStyle w:val="ListParagraph"/>
        <w:spacing w:before="80" w:after="120"/>
        <w:ind w:left="0"/>
        <w:jc w:val="center"/>
      </w:pPr>
      <w:r>
        <w:object w:dxaOrig="8416" w:dyaOrig="4695" w14:anchorId="02C03BB3">
          <v:shape id="_x0000_i1028" type="#_x0000_t75" style="width:211.25pt;height:117.5pt" o:ole="">
            <v:imagedata r:id="rId16" o:title=""/>
          </v:shape>
          <o:OLEObject Type="Embed" ProgID="Visio.Drawing.15" ShapeID="_x0000_i1028" DrawAspect="Content" ObjectID="_1658328553" r:id="rId17"/>
        </w:object>
      </w:r>
      <w:r w:rsidRPr="00860EC3">
        <w:t xml:space="preserve"> </w:t>
      </w:r>
      <w:r>
        <w:object w:dxaOrig="8416" w:dyaOrig="5221" w14:anchorId="21BD5544">
          <v:shape id="_x0000_i1029" type="#_x0000_t75" style="width:205.7pt;height:127.8pt" o:ole="">
            <v:imagedata r:id="rId18" o:title=""/>
          </v:shape>
          <o:OLEObject Type="Embed" ProgID="Visio.Drawing.15" ShapeID="_x0000_i1029" DrawAspect="Content" ObjectID="_1658328554" r:id="rId19"/>
        </w:object>
      </w:r>
    </w:p>
    <w:p w14:paraId="543F1290" w14:textId="4FFAA611" w:rsidR="00860EC3" w:rsidRPr="00860EC3" w:rsidRDefault="00860EC3" w:rsidP="00860EC3">
      <w:pPr>
        <w:pStyle w:val="Caption"/>
        <w:numPr>
          <w:ilvl w:val="0"/>
          <w:numId w:val="10"/>
        </w:numPr>
        <w:spacing w:after="80"/>
        <w:rPr>
          <w:sz w:val="18"/>
        </w:rPr>
      </w:pPr>
      <w:r>
        <w:rPr>
          <w:sz w:val="18"/>
        </w:rPr>
        <w:t xml:space="preserve"> </w:t>
      </w:r>
      <w:bookmarkStart w:id="4" w:name="_Ref46136292"/>
      <w:r>
        <w:rPr>
          <w:sz w:val="18"/>
        </w:rPr>
        <w:t>The group-based beam reporting of Alt.1 and Alt.2 for multi-TRP</w:t>
      </w:r>
      <w:bookmarkEnd w:id="4"/>
    </w:p>
    <w:p w14:paraId="5958B462" w14:textId="77777777" w:rsidR="00860EC3" w:rsidRDefault="00374FAF" w:rsidP="009906F2">
      <w:pPr>
        <w:pStyle w:val="ListParagraph"/>
        <w:spacing w:before="80" w:after="120"/>
        <w:ind w:left="0"/>
        <w:rPr>
          <w:rFonts w:ascii="Times New Roman" w:hAnsi="Times New Roman" w:cs="Times New Roman"/>
          <w:sz w:val="20"/>
          <w:szCs w:val="22"/>
        </w:rPr>
      </w:pPr>
      <w:r>
        <w:rPr>
          <w:rFonts w:ascii="Times New Roman" w:hAnsi="Times New Roman" w:cs="Times New Roman" w:hint="eastAsia"/>
          <w:sz w:val="20"/>
          <w:szCs w:val="22"/>
        </w:rPr>
        <w:t>As</w:t>
      </w:r>
      <w:r>
        <w:rPr>
          <w:rFonts w:ascii="Times New Roman" w:hAnsi="Times New Roman" w:cs="Times New Roman"/>
          <w:sz w:val="20"/>
          <w:szCs w:val="22"/>
        </w:rPr>
        <w:t xml:space="preserve"> f</w:t>
      </w:r>
      <w:r w:rsidR="001638D6">
        <w:rPr>
          <w:rFonts w:ascii="Times New Roman" w:hAnsi="Times New Roman" w:cs="Times New Roman"/>
          <w:sz w:val="20"/>
          <w:szCs w:val="22"/>
        </w:rPr>
        <w:t xml:space="preserve">or Alt.2, </w:t>
      </w:r>
      <w:r w:rsidR="00860EC3">
        <w:rPr>
          <w:rFonts w:ascii="Times New Roman" w:hAnsi="Times New Roman" w:cs="Times New Roman"/>
          <w:sz w:val="20"/>
          <w:szCs w:val="22"/>
        </w:rPr>
        <w:t xml:space="preserve">please see the right hand side of </w:t>
      </w:r>
      <w:r w:rsidR="00860EC3">
        <w:rPr>
          <w:rFonts w:ascii="Times New Roman" w:hAnsi="Times New Roman" w:cs="Times New Roman"/>
          <w:sz w:val="20"/>
          <w:szCs w:val="22"/>
        </w:rPr>
        <w:fldChar w:fldCharType="begin"/>
      </w:r>
      <w:r w:rsidR="00860EC3">
        <w:rPr>
          <w:rFonts w:ascii="Times New Roman" w:hAnsi="Times New Roman" w:cs="Times New Roman"/>
          <w:sz w:val="20"/>
          <w:szCs w:val="22"/>
        </w:rPr>
        <w:instrText xml:space="preserve"> REF _Ref46136292 \r \h </w:instrText>
      </w:r>
      <w:r w:rsidR="00860EC3">
        <w:rPr>
          <w:rFonts w:ascii="Times New Roman" w:hAnsi="Times New Roman" w:cs="Times New Roman"/>
          <w:sz w:val="20"/>
          <w:szCs w:val="22"/>
        </w:rPr>
      </w:r>
      <w:r w:rsidR="00860EC3">
        <w:rPr>
          <w:rFonts w:ascii="Times New Roman" w:hAnsi="Times New Roman" w:cs="Times New Roman"/>
          <w:sz w:val="20"/>
          <w:szCs w:val="22"/>
        </w:rPr>
        <w:fldChar w:fldCharType="separate"/>
      </w:r>
      <w:r w:rsidR="00860EC3">
        <w:rPr>
          <w:rFonts w:ascii="Times New Roman" w:hAnsi="Times New Roman" w:cs="Times New Roman"/>
          <w:sz w:val="20"/>
          <w:szCs w:val="22"/>
        </w:rPr>
        <w:t>Figure 3</w:t>
      </w:r>
      <w:r w:rsidR="00860EC3">
        <w:rPr>
          <w:rFonts w:ascii="Times New Roman" w:hAnsi="Times New Roman" w:cs="Times New Roman"/>
          <w:sz w:val="20"/>
          <w:szCs w:val="22"/>
        </w:rPr>
        <w:fldChar w:fldCharType="end"/>
      </w:r>
      <w:r w:rsidR="00860EC3">
        <w:rPr>
          <w:rFonts w:ascii="Times New Roman" w:hAnsi="Times New Roman" w:cs="Times New Roman"/>
          <w:sz w:val="20"/>
          <w:szCs w:val="22"/>
        </w:rPr>
        <w:t xml:space="preserve"> where beam reporting is carried out on a per UE panel basis. For example, DL </w:t>
      </w:r>
      <w:r w:rsidR="00860EC3">
        <w:rPr>
          <w:rFonts w:ascii="Times New Roman" w:hAnsi="Times New Roman" w:cs="Times New Roman" w:hint="eastAsia"/>
          <w:sz w:val="20"/>
          <w:szCs w:val="22"/>
        </w:rPr>
        <w:t>T</w:t>
      </w:r>
      <w:r w:rsidR="00860EC3">
        <w:rPr>
          <w:rFonts w:ascii="Times New Roman" w:hAnsi="Times New Roman" w:cs="Times New Roman"/>
          <w:sz w:val="20"/>
          <w:szCs w:val="22"/>
        </w:rPr>
        <w:t>x beam #0 and DL Tx beam #2 (from UE antenna group 1) can be received by UE simultaneously. By the definition of Alt.2, i</w:t>
      </w:r>
      <w:r w:rsidR="001638D6">
        <w:rPr>
          <w:rFonts w:ascii="Times New Roman" w:hAnsi="Times New Roman" w:cs="Times New Roman"/>
          <w:sz w:val="20"/>
          <w:szCs w:val="22"/>
        </w:rPr>
        <w:t xml:space="preserve">t aligns well with UL panel-specific beam selection which was concluded </w:t>
      </w:r>
      <w:r w:rsidR="00860EC3">
        <w:rPr>
          <w:rFonts w:ascii="Times New Roman" w:hAnsi="Times New Roman" w:cs="Times New Roman"/>
          <w:sz w:val="20"/>
          <w:szCs w:val="22"/>
        </w:rPr>
        <w:t>in Rel.16 and to be re-started in Rel.17</w:t>
      </w:r>
      <w:r w:rsidR="001638D6">
        <w:rPr>
          <w:rFonts w:ascii="Times New Roman" w:hAnsi="Times New Roman" w:cs="Times New Roman"/>
          <w:sz w:val="20"/>
          <w:szCs w:val="22"/>
        </w:rPr>
        <w:t xml:space="preserve">. </w:t>
      </w:r>
      <w:r>
        <w:rPr>
          <w:rFonts w:ascii="Times New Roman" w:hAnsi="Times New Roman" w:cs="Times New Roman"/>
          <w:sz w:val="20"/>
          <w:szCs w:val="22"/>
        </w:rPr>
        <w:t xml:space="preserve">Since the Tx beams are reported from each UE antenna panel, it seems convenient </w:t>
      </w:r>
      <w:r w:rsidR="00860EC3">
        <w:rPr>
          <w:rFonts w:ascii="Times New Roman" w:hAnsi="Times New Roman" w:cs="Times New Roman"/>
          <w:sz w:val="20"/>
          <w:szCs w:val="22"/>
        </w:rPr>
        <w:t xml:space="preserve">that </w:t>
      </w:r>
      <w:r>
        <w:rPr>
          <w:rFonts w:ascii="Times New Roman" w:hAnsi="Times New Roman" w:cs="Times New Roman"/>
          <w:sz w:val="20"/>
          <w:szCs w:val="22"/>
        </w:rPr>
        <w:t xml:space="preserve">the UL beam indication can be conducted with specific panel ID. </w:t>
      </w:r>
    </w:p>
    <w:p w14:paraId="12751607" w14:textId="00E648DE" w:rsidR="009906F2" w:rsidRPr="009906F2" w:rsidRDefault="00860EC3" w:rsidP="009906F2">
      <w:pPr>
        <w:pStyle w:val="ListParagraph"/>
        <w:spacing w:before="80" w:after="120"/>
        <w:ind w:left="0"/>
        <w:rPr>
          <w:rFonts w:ascii="Times New Roman" w:hAnsi="Times New Roman" w:cs="Times New Roman"/>
          <w:sz w:val="20"/>
          <w:szCs w:val="22"/>
        </w:rPr>
      </w:pPr>
      <w:r>
        <w:rPr>
          <w:rFonts w:ascii="Times New Roman" w:hAnsi="Times New Roman" w:cs="Times New Roman"/>
          <w:sz w:val="20"/>
          <w:szCs w:val="22"/>
        </w:rPr>
        <w:t>Therefore, given these aspects of Rel.17 beam management for multi-TRP, we have following</w:t>
      </w:r>
      <w:r w:rsidR="00374FAF">
        <w:rPr>
          <w:rFonts w:ascii="Times New Roman" w:hAnsi="Times New Roman" w:cs="Times New Roman"/>
          <w:sz w:val="20"/>
          <w:szCs w:val="22"/>
        </w:rPr>
        <w:t xml:space="preserve"> </w:t>
      </w:r>
    </w:p>
    <w:p w14:paraId="17E0932A" w14:textId="271C5A9B" w:rsidR="00607888" w:rsidRPr="008D7026" w:rsidRDefault="005E7880" w:rsidP="005E7880">
      <w:pPr>
        <w:pStyle w:val="ListParagraph"/>
        <w:numPr>
          <w:ilvl w:val="0"/>
          <w:numId w:val="6"/>
        </w:numPr>
        <w:spacing w:before="80" w:after="120"/>
        <w:rPr>
          <w:rFonts w:ascii="Times New Roman" w:hAnsi="Times New Roman" w:cs="Times New Roman"/>
          <w:b/>
          <w:sz w:val="22"/>
          <w:szCs w:val="22"/>
        </w:rPr>
      </w:pPr>
      <w:r w:rsidRPr="008D7026">
        <w:rPr>
          <w:rFonts w:ascii="Times New Roman" w:hAnsi="Times New Roman" w:cs="Times New Roman"/>
          <w:b/>
          <w:sz w:val="22"/>
          <w:szCs w:val="22"/>
        </w:rPr>
        <w:t xml:space="preserve">RAN1 should </w:t>
      </w:r>
      <w:r w:rsidR="00DB11C2" w:rsidRPr="008D7026">
        <w:rPr>
          <w:rFonts w:ascii="Times New Roman" w:hAnsi="Times New Roman" w:cs="Times New Roman"/>
          <w:b/>
          <w:sz w:val="22"/>
          <w:szCs w:val="22"/>
        </w:rPr>
        <w:t>re-study</w:t>
      </w:r>
      <w:r w:rsidRPr="008D7026">
        <w:rPr>
          <w:rFonts w:ascii="Times New Roman" w:hAnsi="Times New Roman" w:cs="Times New Roman"/>
          <w:b/>
          <w:sz w:val="22"/>
          <w:szCs w:val="22"/>
        </w:rPr>
        <w:t xml:space="preserve"> the group-based beam reporting in multi-TRP scenario</w:t>
      </w:r>
      <w:r w:rsidR="00DB11C2" w:rsidRPr="008D7026">
        <w:rPr>
          <w:rFonts w:ascii="Times New Roman" w:hAnsi="Times New Roman" w:cs="Times New Roman"/>
          <w:b/>
          <w:sz w:val="22"/>
          <w:szCs w:val="22"/>
        </w:rPr>
        <w:t xml:space="preserve"> when given more factors to consider, i.e. UL panel-specific beam selection, L1-SINR reporting, etc</w:t>
      </w:r>
      <w:r w:rsidR="00607888" w:rsidRPr="008D7026">
        <w:rPr>
          <w:rFonts w:ascii="Times New Roman" w:hAnsi="Times New Roman" w:cs="Times New Roman"/>
          <w:b/>
          <w:sz w:val="22"/>
          <w:szCs w:val="22"/>
        </w:rPr>
        <w:t>.</w:t>
      </w:r>
    </w:p>
    <w:p w14:paraId="2279CFBC" w14:textId="3CFDFC11" w:rsidR="00FB01AB" w:rsidRDefault="004A0923" w:rsidP="003C7CFE">
      <w:pPr>
        <w:pStyle w:val="Heading1"/>
        <w:rPr>
          <w:color w:val="000000" w:themeColor="text1"/>
          <w:sz w:val="24"/>
          <w:lang w:eastAsia="ja-JP"/>
        </w:rPr>
      </w:pPr>
      <w:r>
        <w:rPr>
          <w:color w:val="000000" w:themeColor="text1"/>
          <w:sz w:val="24"/>
          <w:lang w:eastAsia="ja-JP"/>
        </w:rPr>
        <w:t>DL d</w:t>
      </w:r>
      <w:r w:rsidR="00FB01AB" w:rsidRPr="003C7CFE">
        <w:rPr>
          <w:color w:val="000000" w:themeColor="text1"/>
          <w:sz w:val="24"/>
          <w:lang w:eastAsia="ja-JP"/>
        </w:rPr>
        <w:t>efault beam</w:t>
      </w:r>
      <w:r w:rsidR="00F41067" w:rsidRPr="003C7CFE">
        <w:rPr>
          <w:color w:val="000000" w:themeColor="text1"/>
          <w:sz w:val="24"/>
          <w:lang w:eastAsia="ja-JP"/>
        </w:rPr>
        <w:t>s</w:t>
      </w:r>
      <w:r w:rsidR="00FB01AB" w:rsidRPr="003C7CFE">
        <w:rPr>
          <w:color w:val="000000" w:themeColor="text1"/>
          <w:sz w:val="24"/>
          <w:lang w:eastAsia="ja-JP"/>
        </w:rPr>
        <w:t xml:space="preserve"> for multi-TRP</w:t>
      </w:r>
    </w:p>
    <w:p w14:paraId="0FD7D9FD" w14:textId="4C7E1CED" w:rsidR="00F823EB" w:rsidRPr="003C110D" w:rsidRDefault="00F823EB" w:rsidP="00F823EB">
      <w:pPr>
        <w:rPr>
          <w:sz w:val="20"/>
          <w:lang w:eastAsia="ja-JP"/>
        </w:rPr>
      </w:pPr>
      <w:r w:rsidRPr="003C110D">
        <w:rPr>
          <w:sz w:val="20"/>
          <w:lang w:eastAsia="ja-JP"/>
        </w:rPr>
        <w:t xml:space="preserve">In Rel.16, due to very limited time, only the default beams for </w:t>
      </w:r>
      <w:r w:rsidR="003C110D">
        <w:rPr>
          <w:sz w:val="20"/>
          <w:lang w:eastAsia="ja-JP"/>
        </w:rPr>
        <w:t>two cases were</w:t>
      </w:r>
      <w:r w:rsidR="004A0923" w:rsidRPr="003C110D">
        <w:rPr>
          <w:sz w:val="20"/>
          <w:lang w:eastAsia="ja-JP"/>
        </w:rPr>
        <w:t xml:space="preserve"> touched and specified. </w:t>
      </w:r>
      <w:r w:rsidRPr="003C110D">
        <w:rPr>
          <w:sz w:val="20"/>
          <w:lang w:eastAsia="ja-JP"/>
        </w:rPr>
        <w:t>In this section, we would like to discuss other cases when DL default beams of multi-TRP are necessary.</w:t>
      </w:r>
    </w:p>
    <w:p w14:paraId="386E09C7" w14:textId="35E2A243" w:rsidR="00860EC3" w:rsidRPr="00860EC3" w:rsidRDefault="004A0923" w:rsidP="00860EC3">
      <w:pPr>
        <w:pStyle w:val="Heading2"/>
        <w:rPr>
          <w:sz w:val="22"/>
          <w:lang w:eastAsia="ja-JP"/>
        </w:rPr>
      </w:pPr>
      <w:r>
        <w:rPr>
          <w:sz w:val="22"/>
          <w:lang w:eastAsia="ja-JP"/>
        </w:rPr>
        <w:t>Additional d</w:t>
      </w:r>
      <w:r w:rsidR="00F823EB">
        <w:rPr>
          <w:sz w:val="22"/>
          <w:lang w:eastAsia="ja-JP"/>
        </w:rPr>
        <w:t xml:space="preserve">efault beams for </w:t>
      </w:r>
      <w:r>
        <w:rPr>
          <w:sz w:val="22"/>
          <w:lang w:eastAsia="ja-JP"/>
        </w:rPr>
        <w:t xml:space="preserve">multiple </w:t>
      </w:r>
      <w:r w:rsidR="00F823EB">
        <w:rPr>
          <w:sz w:val="22"/>
          <w:lang w:eastAsia="ja-JP"/>
        </w:rPr>
        <w:t xml:space="preserve">PDSCH </w:t>
      </w:r>
    </w:p>
    <w:p w14:paraId="7E80B466" w14:textId="1C1D1E3D" w:rsidR="00A718FC" w:rsidRPr="00A718FC" w:rsidRDefault="00A718FC" w:rsidP="00A718FC">
      <w:pPr>
        <w:rPr>
          <w:sz w:val="20"/>
          <w:lang w:eastAsia="ja-JP"/>
        </w:rPr>
      </w:pPr>
      <w:r>
        <w:rPr>
          <w:sz w:val="20"/>
          <w:lang w:eastAsia="ja-JP"/>
        </w:rPr>
        <w:t xml:space="preserve">In Rel.16, </w:t>
      </w:r>
      <w:r w:rsidR="003C110D">
        <w:rPr>
          <w:sz w:val="20"/>
          <w:lang w:eastAsia="ja-JP"/>
        </w:rPr>
        <w:t>the</w:t>
      </w:r>
      <w:r>
        <w:rPr>
          <w:sz w:val="20"/>
          <w:lang w:eastAsia="ja-JP"/>
        </w:rPr>
        <w:t xml:space="preserve"> default beams for S-DCI based </w:t>
      </w:r>
      <w:r w:rsidR="003C110D">
        <w:rPr>
          <w:sz w:val="20"/>
          <w:lang w:eastAsia="ja-JP"/>
        </w:rPr>
        <w:t xml:space="preserve">multiple </w:t>
      </w:r>
      <w:r>
        <w:rPr>
          <w:sz w:val="20"/>
          <w:lang w:eastAsia="ja-JP"/>
        </w:rPr>
        <w:t xml:space="preserve">PDSCH have been specified. </w:t>
      </w:r>
      <w:r w:rsidR="003C110D">
        <w:rPr>
          <w:rFonts w:hint="eastAsia"/>
          <w:sz w:val="20"/>
          <w:lang w:eastAsia="zh-CN"/>
        </w:rPr>
        <w:t>T</w:t>
      </w:r>
      <w:r w:rsidR="003C110D">
        <w:rPr>
          <w:sz w:val="20"/>
          <w:lang w:eastAsia="ja-JP"/>
        </w:rPr>
        <w:t xml:space="preserve">hese default beams of two scheduled PDSCH follow the lowest TCI codepoint in DCI which corresponds to two TCI states. The other case </w:t>
      </w:r>
      <w:r w:rsidR="003C110D">
        <w:rPr>
          <w:sz w:val="20"/>
          <w:lang w:eastAsia="ja-JP"/>
        </w:rPr>
        <w:lastRenderedPageBreak/>
        <w:t xml:space="preserve">specified for M-DCI based multiple PDSCH is for a UE follow the lowest CORESET the UE monitor in the latest slot. One common </w:t>
      </w:r>
      <w:r w:rsidR="003C110D" w:rsidRPr="003C110D">
        <w:rPr>
          <w:sz w:val="20"/>
          <w:lang w:eastAsia="ja-JP"/>
        </w:rPr>
        <w:t xml:space="preserve">condition for this default </w:t>
      </w:r>
      <w:r w:rsidR="003C110D">
        <w:rPr>
          <w:sz w:val="20"/>
          <w:lang w:eastAsia="ja-JP"/>
        </w:rPr>
        <w:t xml:space="preserve">UE </w:t>
      </w:r>
      <w:r w:rsidR="003C110D" w:rsidRPr="003C110D">
        <w:rPr>
          <w:sz w:val="20"/>
          <w:lang w:eastAsia="ja-JP"/>
        </w:rPr>
        <w:t>behavior is when the scheduling gap is smaller than UE reported capability</w:t>
      </w:r>
      <w:r w:rsidR="003C110D">
        <w:rPr>
          <w:sz w:val="20"/>
          <w:lang w:eastAsia="ja-JP"/>
        </w:rPr>
        <w:t xml:space="preserve"> </w:t>
      </w:r>
      <w:r w:rsidR="003C110D" w:rsidRPr="00A718FC">
        <w:rPr>
          <w:i/>
          <w:sz w:val="20"/>
          <w:lang w:eastAsia="ja-JP"/>
        </w:rPr>
        <w:t>time</w:t>
      </w:r>
      <w:r w:rsidR="003C110D" w:rsidRPr="00A718FC">
        <w:rPr>
          <w:rFonts w:hint="eastAsia"/>
          <w:i/>
          <w:sz w:val="20"/>
          <w:lang w:eastAsia="zh-CN"/>
        </w:rPr>
        <w:t>Du</w:t>
      </w:r>
      <w:r w:rsidR="003C110D" w:rsidRPr="00A718FC">
        <w:rPr>
          <w:i/>
          <w:sz w:val="20"/>
          <w:lang w:eastAsia="ja-JP"/>
        </w:rPr>
        <w:t>rationForQCL</w:t>
      </w:r>
      <w:r w:rsidR="003C110D" w:rsidRPr="003C110D">
        <w:rPr>
          <w:sz w:val="20"/>
          <w:lang w:eastAsia="ja-JP"/>
        </w:rPr>
        <w:t>.</w:t>
      </w:r>
      <w:r w:rsidR="003C110D">
        <w:rPr>
          <w:sz w:val="20"/>
          <w:lang w:eastAsia="ja-JP"/>
        </w:rPr>
        <w:t xml:space="preserve"> </w:t>
      </w:r>
      <w:r w:rsidR="0019538A">
        <w:rPr>
          <w:sz w:val="20"/>
          <w:lang w:eastAsia="ja-JP"/>
        </w:rPr>
        <w:t xml:space="preserve">Other than </w:t>
      </w:r>
      <w:r w:rsidR="003C110D">
        <w:rPr>
          <w:sz w:val="20"/>
          <w:lang w:eastAsia="ja-JP"/>
        </w:rPr>
        <w:t xml:space="preserve">these </w:t>
      </w:r>
      <w:r w:rsidR="0019538A">
        <w:rPr>
          <w:sz w:val="20"/>
          <w:lang w:eastAsia="ja-JP"/>
        </w:rPr>
        <w:t>case</w:t>
      </w:r>
      <w:r w:rsidR="003C110D">
        <w:rPr>
          <w:sz w:val="20"/>
          <w:lang w:eastAsia="ja-JP"/>
        </w:rPr>
        <w:t>s mentioned above</w:t>
      </w:r>
      <w:r w:rsidR="0019538A">
        <w:rPr>
          <w:sz w:val="20"/>
          <w:lang w:eastAsia="ja-JP"/>
        </w:rPr>
        <w:t xml:space="preserve">, </w:t>
      </w:r>
      <w:r w:rsidR="003C110D">
        <w:rPr>
          <w:sz w:val="20"/>
          <w:lang w:eastAsia="ja-JP"/>
        </w:rPr>
        <w:t xml:space="preserve">there could be other cases that default DL beams </w:t>
      </w:r>
      <w:r w:rsidR="0019538A">
        <w:rPr>
          <w:sz w:val="20"/>
          <w:lang w:eastAsia="ja-JP"/>
        </w:rPr>
        <w:t xml:space="preserve">are </w:t>
      </w:r>
      <w:r w:rsidR="003C110D">
        <w:rPr>
          <w:sz w:val="20"/>
          <w:lang w:eastAsia="ja-JP"/>
        </w:rPr>
        <w:t xml:space="preserve">actually </w:t>
      </w:r>
      <w:r w:rsidR="0019538A">
        <w:rPr>
          <w:sz w:val="20"/>
          <w:lang w:eastAsia="ja-JP"/>
        </w:rPr>
        <w:t xml:space="preserve">needed, but not covered </w:t>
      </w:r>
      <w:r w:rsidR="003C110D">
        <w:rPr>
          <w:sz w:val="20"/>
          <w:lang w:eastAsia="ja-JP"/>
        </w:rPr>
        <w:t xml:space="preserve">in Spec </w:t>
      </w:r>
      <w:r w:rsidR="0019538A">
        <w:rPr>
          <w:sz w:val="20"/>
          <w:lang w:eastAsia="ja-JP"/>
        </w:rPr>
        <w:t xml:space="preserve">yet. </w:t>
      </w:r>
      <w:r w:rsidR="003C110D">
        <w:rPr>
          <w:sz w:val="20"/>
          <w:lang w:eastAsia="ja-JP"/>
        </w:rPr>
        <w:t>For example, when there is no TCI field in scheduling DCI</w:t>
      </w:r>
      <w:r w:rsidR="0094200A">
        <w:rPr>
          <w:sz w:val="20"/>
          <w:lang w:eastAsia="ja-JP"/>
        </w:rPr>
        <w:t xml:space="preserve"> and the scheduling gap is greater than </w:t>
      </w:r>
      <w:r w:rsidR="0094200A" w:rsidRPr="00A718FC">
        <w:rPr>
          <w:i/>
          <w:sz w:val="20"/>
          <w:lang w:eastAsia="ja-JP"/>
        </w:rPr>
        <w:t>time</w:t>
      </w:r>
      <w:r w:rsidR="0094200A" w:rsidRPr="00A718FC">
        <w:rPr>
          <w:rFonts w:hint="eastAsia"/>
          <w:i/>
          <w:sz w:val="20"/>
          <w:lang w:eastAsia="zh-CN"/>
        </w:rPr>
        <w:t>Du</w:t>
      </w:r>
      <w:r w:rsidR="0094200A" w:rsidRPr="00A718FC">
        <w:rPr>
          <w:i/>
          <w:sz w:val="20"/>
          <w:lang w:eastAsia="ja-JP"/>
        </w:rPr>
        <w:t>rationForQCL</w:t>
      </w:r>
      <w:r w:rsidR="003C110D">
        <w:rPr>
          <w:sz w:val="20"/>
          <w:lang w:eastAsia="ja-JP"/>
        </w:rPr>
        <w:t xml:space="preserve">, shall the UE reuse the behavior in Rel.15 or not, i.e. following that of the scheduling CORESET? </w:t>
      </w:r>
      <w:r w:rsidR="0019538A">
        <w:rPr>
          <w:sz w:val="20"/>
          <w:lang w:eastAsia="ja-JP"/>
        </w:rPr>
        <w:t>So we have following</w:t>
      </w:r>
    </w:p>
    <w:p w14:paraId="3623256E" w14:textId="4CF8E603" w:rsidR="00FB01AB" w:rsidRDefault="00F41067" w:rsidP="00FB01AB">
      <w:pPr>
        <w:pStyle w:val="ListParagraph"/>
        <w:numPr>
          <w:ilvl w:val="0"/>
          <w:numId w:val="6"/>
        </w:numPr>
        <w:spacing w:before="80" w:after="120"/>
        <w:rPr>
          <w:rFonts w:ascii="Times New Roman" w:hAnsi="Times New Roman" w:cs="Times New Roman"/>
          <w:b/>
          <w:sz w:val="22"/>
          <w:szCs w:val="22"/>
        </w:rPr>
      </w:pPr>
      <w:r w:rsidRPr="008D7026">
        <w:rPr>
          <w:rFonts w:ascii="Times New Roman" w:hAnsi="Times New Roman" w:cs="Times New Roman"/>
          <w:b/>
          <w:sz w:val="22"/>
          <w:szCs w:val="22"/>
        </w:rPr>
        <w:t xml:space="preserve">Study and specify if necessary the default beams of PDSCH </w:t>
      </w:r>
      <w:r w:rsidR="003C110D">
        <w:rPr>
          <w:rFonts w:ascii="Times New Roman" w:hAnsi="Times New Roman" w:cs="Times New Roman"/>
          <w:b/>
          <w:sz w:val="22"/>
          <w:szCs w:val="22"/>
        </w:rPr>
        <w:t xml:space="preserve">for </w:t>
      </w:r>
      <w:r w:rsidR="003C110D" w:rsidRPr="008D7026">
        <w:rPr>
          <w:rFonts w:ascii="Times New Roman" w:hAnsi="Times New Roman" w:cs="Times New Roman"/>
          <w:b/>
          <w:sz w:val="22"/>
          <w:szCs w:val="22"/>
        </w:rPr>
        <w:t xml:space="preserve">multi-TRP operation </w:t>
      </w:r>
      <w:r w:rsidRPr="008D7026">
        <w:rPr>
          <w:rFonts w:ascii="Times New Roman" w:hAnsi="Times New Roman" w:cs="Times New Roman"/>
          <w:b/>
          <w:sz w:val="22"/>
          <w:szCs w:val="22"/>
        </w:rPr>
        <w:t xml:space="preserve">for </w:t>
      </w:r>
      <w:r w:rsidR="003C110D">
        <w:rPr>
          <w:rFonts w:ascii="Times New Roman" w:hAnsi="Times New Roman" w:cs="Times New Roman"/>
          <w:b/>
          <w:sz w:val="22"/>
          <w:szCs w:val="22"/>
        </w:rPr>
        <w:t>all other cases which were not specified in Rel.16</w:t>
      </w:r>
      <w:r w:rsidRPr="008D7026">
        <w:rPr>
          <w:rFonts w:ascii="Times New Roman" w:hAnsi="Times New Roman" w:cs="Times New Roman"/>
          <w:b/>
          <w:sz w:val="22"/>
          <w:szCs w:val="22"/>
        </w:rPr>
        <w:t>.</w:t>
      </w:r>
    </w:p>
    <w:p w14:paraId="00067B7F" w14:textId="0360C8DB" w:rsidR="00860EC3" w:rsidRPr="00860EC3" w:rsidRDefault="00F823EB" w:rsidP="00860EC3">
      <w:pPr>
        <w:pStyle w:val="Heading2"/>
        <w:rPr>
          <w:sz w:val="22"/>
          <w:lang w:eastAsia="ja-JP"/>
        </w:rPr>
      </w:pPr>
      <w:r>
        <w:rPr>
          <w:sz w:val="22"/>
          <w:lang w:eastAsia="ja-JP"/>
        </w:rPr>
        <w:t>Default beams for Ap-</w:t>
      </w:r>
      <w:r>
        <w:rPr>
          <w:rFonts w:hint="eastAsia"/>
          <w:sz w:val="22"/>
          <w:lang w:eastAsia="zh-CN"/>
        </w:rPr>
        <w:t>CSI</w:t>
      </w:r>
      <w:r>
        <w:rPr>
          <w:sz w:val="22"/>
          <w:lang w:eastAsia="ja-JP"/>
        </w:rPr>
        <w:t>-RS</w:t>
      </w:r>
    </w:p>
    <w:p w14:paraId="685D31DF" w14:textId="376ACE4A" w:rsidR="00F41067" w:rsidRPr="00C8573C" w:rsidRDefault="00C8573C" w:rsidP="00F41067">
      <w:pPr>
        <w:spacing w:before="80"/>
        <w:rPr>
          <w:sz w:val="20"/>
        </w:rPr>
      </w:pPr>
      <w:r w:rsidRPr="00C8573C">
        <w:rPr>
          <w:sz w:val="20"/>
        </w:rPr>
        <w:t>Similar as PDSCH, S-DCI</w:t>
      </w:r>
      <w:r>
        <w:rPr>
          <w:sz w:val="20"/>
        </w:rPr>
        <w:t xml:space="preserve"> </w:t>
      </w:r>
      <w:r w:rsidR="003C110D">
        <w:rPr>
          <w:sz w:val="20"/>
        </w:rPr>
        <w:t>may schedule Ap-CSI-RS transmission</w:t>
      </w:r>
      <w:r>
        <w:rPr>
          <w:sz w:val="20"/>
        </w:rPr>
        <w:t xml:space="preserve"> from two TRPs. However, for this case, when the scheduling gap is smaller than </w:t>
      </w:r>
      <w:r w:rsidR="003C110D">
        <w:rPr>
          <w:rFonts w:hint="eastAsia"/>
          <w:sz w:val="20"/>
          <w:lang w:eastAsia="zh-CN"/>
        </w:rPr>
        <w:t>UE</w:t>
      </w:r>
      <w:r w:rsidR="003C110D">
        <w:rPr>
          <w:sz w:val="20"/>
          <w:lang w:eastAsia="ja-JP"/>
        </w:rPr>
        <w:t xml:space="preserve"> reported capability </w:t>
      </w:r>
      <w:r w:rsidR="003C110D" w:rsidRPr="003C110D">
        <w:rPr>
          <w:i/>
          <w:sz w:val="20"/>
          <w:lang w:eastAsia="ja-JP"/>
        </w:rPr>
        <w:t>beamSwitchTiming</w:t>
      </w:r>
      <w:r>
        <w:rPr>
          <w:sz w:val="20"/>
          <w:lang w:eastAsia="ja-JP"/>
        </w:rPr>
        <w:t>, there is also a need to pre-define default beams for UE to prepare the reception of Ap-CSI-RS</w:t>
      </w:r>
      <w:r>
        <w:rPr>
          <w:sz w:val="20"/>
        </w:rPr>
        <w:t xml:space="preserve"> from different TRPs. So we have following</w:t>
      </w:r>
    </w:p>
    <w:p w14:paraId="26293700" w14:textId="555DE7D2" w:rsidR="00F41067" w:rsidRPr="008D7026" w:rsidRDefault="00F41067" w:rsidP="00F41067">
      <w:pPr>
        <w:pStyle w:val="ListParagraph"/>
        <w:numPr>
          <w:ilvl w:val="0"/>
          <w:numId w:val="6"/>
        </w:numPr>
        <w:spacing w:before="80" w:after="120"/>
        <w:rPr>
          <w:rFonts w:ascii="Times New Roman" w:hAnsi="Times New Roman" w:cs="Times New Roman"/>
          <w:b/>
          <w:sz w:val="22"/>
          <w:szCs w:val="22"/>
        </w:rPr>
      </w:pPr>
      <w:r w:rsidRPr="008D7026">
        <w:rPr>
          <w:rFonts w:ascii="Times New Roman" w:hAnsi="Times New Roman" w:cs="Times New Roman"/>
          <w:b/>
          <w:sz w:val="22"/>
          <w:szCs w:val="22"/>
        </w:rPr>
        <w:t>Study and specify if necessary the default beams of AP-CSI-RS for S-DCI based multi-TRP operation.</w:t>
      </w:r>
    </w:p>
    <w:p w14:paraId="10874485" w14:textId="105F4E91" w:rsidR="00573EF8" w:rsidRDefault="00573EF8" w:rsidP="007529CF">
      <w:pPr>
        <w:pStyle w:val="Heading1"/>
        <w:spacing w:after="80"/>
        <w:jc w:val="left"/>
        <w:rPr>
          <w:sz w:val="24"/>
          <w:lang w:eastAsia="zh-CN"/>
        </w:rPr>
      </w:pPr>
      <w:r>
        <w:rPr>
          <w:sz w:val="24"/>
          <w:lang w:eastAsia="zh-CN"/>
        </w:rPr>
        <w:t>Others</w:t>
      </w:r>
    </w:p>
    <w:p w14:paraId="65C7ADE6" w14:textId="77777777" w:rsidR="00573EF8" w:rsidRPr="00573EF8" w:rsidRDefault="00573EF8" w:rsidP="00573EF8">
      <w:pPr>
        <w:spacing w:after="80"/>
        <w:rPr>
          <w:sz w:val="20"/>
          <w:lang w:eastAsia="zh-CN"/>
        </w:rPr>
      </w:pPr>
      <w:r w:rsidRPr="00573EF8">
        <w:rPr>
          <w:sz w:val="20"/>
          <w:lang w:eastAsia="zh-CN"/>
        </w:rPr>
        <w:t xml:space="preserve">Though the term of “antenna panel” has been intensively used in the discussion so far, a clear definition of antenna panel is still absence, which may cause difficulty for further progress on the topics relates to multiple panel operation. In addition, a panel ID explicitly configured in </w:t>
      </w:r>
      <w:r w:rsidRPr="00573EF8">
        <w:rPr>
          <w:i/>
          <w:iCs/>
          <w:sz w:val="20"/>
          <w:lang w:eastAsia="zh-CN"/>
        </w:rPr>
        <w:t>spatialRelationInfo</w:t>
      </w:r>
      <w:r w:rsidRPr="00573EF8">
        <w:rPr>
          <w:b/>
          <w:bCs/>
          <w:i/>
          <w:iCs/>
          <w:sz w:val="20"/>
          <w:lang w:eastAsia="zh-CN"/>
        </w:rPr>
        <w:t xml:space="preserve"> </w:t>
      </w:r>
      <w:r w:rsidRPr="00573EF8">
        <w:rPr>
          <w:sz w:val="20"/>
          <w:lang w:eastAsia="zh-CN"/>
        </w:rPr>
        <w:t xml:space="preserve">can be benefit for panel specific operation. </w:t>
      </w:r>
    </w:p>
    <w:p w14:paraId="30C08642" w14:textId="7A48A813" w:rsidR="00573EF8" w:rsidRPr="00573EF8" w:rsidRDefault="00573EF8" w:rsidP="00573EF8">
      <w:pPr>
        <w:pStyle w:val="ListParagraph"/>
        <w:numPr>
          <w:ilvl w:val="0"/>
          <w:numId w:val="14"/>
        </w:numPr>
        <w:spacing w:after="120"/>
        <w:ind w:left="0" w:firstLine="0"/>
        <w:rPr>
          <w:rFonts w:ascii="Times New Roman" w:hAnsi="Times New Roman" w:cs="Times New Roman"/>
          <w:b/>
          <w:sz w:val="22"/>
          <w:lang w:eastAsia="ja-JP"/>
        </w:rPr>
      </w:pPr>
      <w:r>
        <w:rPr>
          <w:rFonts w:ascii="Times New Roman" w:hAnsi="Times New Roman" w:cs="Times New Roman"/>
          <w:b/>
          <w:bCs/>
          <w:sz w:val="22"/>
        </w:rPr>
        <w:t xml:space="preserve"> </w:t>
      </w:r>
      <w:r w:rsidRPr="00573EF8">
        <w:rPr>
          <w:rFonts w:ascii="Times New Roman" w:hAnsi="Times New Roman" w:cs="Times New Roman"/>
          <w:b/>
          <w:bCs/>
          <w:sz w:val="22"/>
        </w:rPr>
        <w:t>A definition of “antenna panel” is needed to pave the road for the progress on multi-panel operation, and a panel ID explicitly configured in</w:t>
      </w:r>
      <w:r w:rsidRPr="00573EF8">
        <w:rPr>
          <w:rFonts w:ascii="Times New Roman" w:hAnsi="Times New Roman" w:cs="Times New Roman"/>
          <w:b/>
          <w:bCs/>
          <w:i/>
          <w:iCs/>
          <w:sz w:val="22"/>
        </w:rPr>
        <w:t xml:space="preserve"> spatialRelationInfo</w:t>
      </w:r>
      <w:r w:rsidRPr="00573EF8">
        <w:rPr>
          <w:rFonts w:ascii="Times New Roman" w:hAnsi="Times New Roman" w:cs="Times New Roman"/>
          <w:b/>
          <w:bCs/>
          <w:sz w:val="22"/>
        </w:rPr>
        <w:t xml:space="preserve"> can be benefit for panel specific operation</w:t>
      </w:r>
      <w:r w:rsidRPr="008D7026">
        <w:rPr>
          <w:rFonts w:ascii="Times New Roman" w:hAnsi="Times New Roman" w:cs="Times New Roman"/>
          <w:b/>
          <w:sz w:val="22"/>
          <w:lang w:eastAsia="ja-JP"/>
        </w:rPr>
        <w:t xml:space="preserve">. </w:t>
      </w:r>
    </w:p>
    <w:p w14:paraId="7055BA27" w14:textId="40C73B33" w:rsidR="00573EF8" w:rsidRPr="00573EF8" w:rsidRDefault="00573EF8" w:rsidP="00573EF8">
      <w:pPr>
        <w:spacing w:after="80"/>
        <w:rPr>
          <w:sz w:val="20"/>
          <w:szCs w:val="20"/>
          <w:lang w:eastAsia="zh-CN"/>
        </w:rPr>
      </w:pPr>
      <w:r w:rsidRPr="00573EF8">
        <w:rPr>
          <w:sz w:val="20"/>
          <w:szCs w:val="20"/>
          <w:lang w:eastAsia="zh-CN"/>
        </w:rPr>
        <w:t>A more intensive discussion on the possible definition of antenna panel and the possible panel specific trans</w:t>
      </w:r>
      <w:r w:rsidR="00E52E64">
        <w:rPr>
          <w:sz w:val="20"/>
          <w:szCs w:val="20"/>
          <w:lang w:eastAsia="zh-CN"/>
        </w:rPr>
        <w:t xml:space="preserve">mission has been provided in </w:t>
      </w:r>
      <w:r w:rsidR="00E52E64">
        <w:rPr>
          <w:sz w:val="20"/>
          <w:szCs w:val="20"/>
          <w:lang w:eastAsia="zh-CN"/>
        </w:rPr>
        <w:fldChar w:fldCharType="begin"/>
      </w:r>
      <w:r w:rsidR="00E52E64">
        <w:rPr>
          <w:sz w:val="20"/>
          <w:szCs w:val="20"/>
          <w:lang w:eastAsia="zh-CN"/>
        </w:rPr>
        <w:instrText xml:space="preserve"> REF _Ref47619030 \r \h </w:instrText>
      </w:r>
      <w:r w:rsidR="00E52E64">
        <w:rPr>
          <w:sz w:val="20"/>
          <w:szCs w:val="20"/>
          <w:lang w:eastAsia="zh-CN"/>
        </w:rPr>
      </w:r>
      <w:r w:rsidR="00E52E64">
        <w:rPr>
          <w:sz w:val="20"/>
          <w:szCs w:val="20"/>
          <w:lang w:eastAsia="zh-CN"/>
        </w:rPr>
        <w:fldChar w:fldCharType="separate"/>
      </w:r>
      <w:r w:rsidR="00E52E64">
        <w:rPr>
          <w:sz w:val="20"/>
          <w:szCs w:val="20"/>
          <w:lang w:eastAsia="zh-CN"/>
        </w:rPr>
        <w:t>[2]</w:t>
      </w:r>
      <w:r w:rsidR="00E52E64">
        <w:rPr>
          <w:sz w:val="20"/>
          <w:szCs w:val="20"/>
          <w:lang w:eastAsia="zh-CN"/>
        </w:rPr>
        <w:fldChar w:fldCharType="end"/>
      </w:r>
      <w:r w:rsidRPr="00573EF8">
        <w:rPr>
          <w:sz w:val="20"/>
          <w:szCs w:val="20"/>
          <w:lang w:eastAsia="zh-CN"/>
        </w:rPr>
        <w:t xml:space="preserve">. We would like to reiterate here that he definition of antenna panel may vary from implementation to implementation. However, to enable an effective multiple panel operation, we suggest that the definition of a UE-panel shall be formulated in such a way that it can be associated with one or more of the properties listed below. </w:t>
      </w:r>
    </w:p>
    <w:p w14:paraId="23D35F0F"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A UE-panel supports </w:t>
      </w:r>
      <w:r w:rsidRPr="00573EF8">
        <w:rPr>
          <w:bCs/>
          <w:i/>
          <w:iCs/>
          <w:sz w:val="20"/>
          <w:szCs w:val="20"/>
          <w:lang w:eastAsia="ko-KR"/>
        </w:rPr>
        <w:t>Y</w:t>
      </w:r>
      <w:r w:rsidRPr="00573EF8">
        <w:rPr>
          <w:sz w:val="20"/>
          <w:szCs w:val="20"/>
          <w:lang w:eastAsia="ko-KR"/>
        </w:rPr>
        <w:t xml:space="preserve"> beams</w:t>
      </w:r>
    </w:p>
    <w:p w14:paraId="7EF283B5"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Whether a UE-panel supports beam correspondence (BC)</w:t>
      </w:r>
    </w:p>
    <w:p w14:paraId="38B3BEF9" w14:textId="77777777"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A UE-panel supports </w:t>
      </w:r>
      <w:r w:rsidRPr="00573EF8">
        <w:rPr>
          <w:bCs/>
          <w:i/>
          <w:iCs/>
          <w:sz w:val="20"/>
          <w:szCs w:val="20"/>
          <w:lang w:eastAsia="ko-KR"/>
        </w:rPr>
        <w:t>Y</w:t>
      </w:r>
      <w:r w:rsidRPr="00573EF8">
        <w:rPr>
          <w:sz w:val="20"/>
          <w:szCs w:val="20"/>
          <w:vertAlign w:val="subscript"/>
          <w:lang w:eastAsia="ko-KR"/>
        </w:rPr>
        <w:t>RX</w:t>
      </w:r>
      <w:r w:rsidRPr="00573EF8">
        <w:rPr>
          <w:sz w:val="20"/>
          <w:szCs w:val="20"/>
          <w:lang w:eastAsia="ko-KR"/>
        </w:rPr>
        <w:t xml:space="preserve"> independent Rx/TX-beams (from the </w:t>
      </w:r>
      <w:r w:rsidRPr="00573EF8">
        <w:rPr>
          <w:bCs/>
          <w:i/>
          <w:iCs/>
          <w:sz w:val="20"/>
          <w:szCs w:val="20"/>
          <w:lang w:eastAsia="ko-KR"/>
        </w:rPr>
        <w:t>Y</w:t>
      </w:r>
      <w:r w:rsidRPr="00573EF8">
        <w:rPr>
          <w:sz w:val="20"/>
          <w:szCs w:val="20"/>
          <w:lang w:eastAsia="ko-KR"/>
        </w:rPr>
        <w:t xml:space="preserve"> set of beams)</w:t>
      </w:r>
    </w:p>
    <w:p w14:paraId="3355D72F" w14:textId="448FF2B8" w:rsidR="00573EF8" w:rsidRPr="00573EF8" w:rsidRDefault="00573EF8" w:rsidP="00573EF8">
      <w:pPr>
        <w:pStyle w:val="ListParagraph"/>
        <w:numPr>
          <w:ilvl w:val="0"/>
          <w:numId w:val="18"/>
        </w:numPr>
        <w:spacing w:afterLines="50" w:after="120" w:line="240" w:lineRule="atLeast"/>
        <w:contextualSpacing/>
        <w:rPr>
          <w:sz w:val="20"/>
          <w:szCs w:val="20"/>
          <w:lang w:eastAsia="ko-KR"/>
        </w:rPr>
      </w:pPr>
      <w:r w:rsidRPr="00573EF8">
        <w:rPr>
          <w:sz w:val="20"/>
          <w:szCs w:val="20"/>
          <w:lang w:eastAsia="ko-KR"/>
        </w:rPr>
        <w:t xml:space="preserve">Each beam from a UE-panel may support one or two polarizations when </w:t>
      </w:r>
      <w:r w:rsidRPr="00573EF8">
        <w:rPr>
          <w:bCs/>
          <w:sz w:val="20"/>
          <w:szCs w:val="20"/>
          <w:lang w:eastAsia="ko-KR"/>
        </w:rPr>
        <w:t xml:space="preserve">receiving/transmitting </w:t>
      </w:r>
    </w:p>
    <w:p w14:paraId="053C3A7B" w14:textId="2917C903" w:rsidR="00CD7400" w:rsidRPr="006C202C" w:rsidRDefault="00842220" w:rsidP="007529CF">
      <w:pPr>
        <w:pStyle w:val="Heading1"/>
        <w:spacing w:after="80"/>
        <w:jc w:val="left"/>
        <w:rPr>
          <w:sz w:val="24"/>
          <w:lang w:eastAsia="zh-CN"/>
        </w:rPr>
      </w:pPr>
      <w:r w:rsidRPr="006C202C">
        <w:rPr>
          <w:sz w:val="24"/>
          <w:lang w:eastAsia="zh-CN"/>
        </w:rPr>
        <w:t>Conclusions</w:t>
      </w:r>
    </w:p>
    <w:p w14:paraId="2C4917F8" w14:textId="190A4C0A" w:rsidR="004A0923" w:rsidRDefault="00345197" w:rsidP="007529CF">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50B7276E" w14:textId="77777777" w:rsidR="009922F4" w:rsidRDefault="009922F4" w:rsidP="009922F4">
      <w:pPr>
        <w:pStyle w:val="ListParagraph"/>
        <w:numPr>
          <w:ilvl w:val="0"/>
          <w:numId w:val="19"/>
        </w:numPr>
        <w:spacing w:after="120"/>
        <w:rPr>
          <w:rFonts w:ascii="Times New Roman" w:hAnsi="Times New Roman" w:cs="Times New Roman"/>
          <w:b/>
          <w:sz w:val="22"/>
          <w:szCs w:val="22"/>
        </w:rPr>
      </w:pPr>
      <w:r w:rsidRPr="008D7026">
        <w:rPr>
          <w:rFonts w:ascii="Times New Roman" w:hAnsi="Times New Roman" w:cs="Times New Roman"/>
          <w:b/>
          <w:sz w:val="22"/>
          <w:szCs w:val="22"/>
        </w:rPr>
        <w:t>Study and specify if necessary partial BFR procedure for any of multi-TRP and strive to reuse the Rel.16 BFR procedure as much as possible.</w:t>
      </w:r>
    </w:p>
    <w:p w14:paraId="7F7BEE33" w14:textId="77777777" w:rsidR="001D5903" w:rsidRPr="00E8797D" w:rsidRDefault="001D5903" w:rsidP="001D5903">
      <w:pPr>
        <w:pStyle w:val="ListParagraph"/>
        <w:numPr>
          <w:ilvl w:val="0"/>
          <w:numId w:val="19"/>
        </w:numPr>
        <w:spacing w:after="12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SRS resource sets on different </w:t>
      </w:r>
      <w:r>
        <w:rPr>
          <w:rFonts w:ascii="Times New Roman" w:hAnsi="Times New Roman" w:cs="Times New Roman"/>
          <w:b/>
          <w:sz w:val="22"/>
          <w:szCs w:val="22"/>
        </w:rPr>
        <w:t xml:space="preserve">directional </w:t>
      </w:r>
      <w:r w:rsidRPr="00E8797D">
        <w:rPr>
          <w:rFonts w:ascii="Times New Roman" w:hAnsi="Times New Roman" w:cs="Times New Roman"/>
          <w:b/>
          <w:sz w:val="22"/>
          <w:szCs w:val="22"/>
        </w:rPr>
        <w:t>antenna panels.</w:t>
      </w:r>
    </w:p>
    <w:p w14:paraId="2B57A5DB" w14:textId="77777777" w:rsidR="001D5903" w:rsidRPr="00E8797D" w:rsidRDefault="001D5903" w:rsidP="001D5903">
      <w:pPr>
        <w:pStyle w:val="ListParagraph"/>
        <w:numPr>
          <w:ilvl w:val="0"/>
          <w:numId w:val="19"/>
        </w:numPr>
        <w:spacing w:after="120"/>
        <w:rPr>
          <w:rFonts w:ascii="Times New Roman" w:hAnsi="Times New Roman" w:cs="Times New Roman"/>
          <w:b/>
          <w:sz w:val="22"/>
          <w:szCs w:val="22"/>
        </w:rPr>
      </w:pPr>
      <w:r w:rsidRPr="00E8797D">
        <w:rPr>
          <w:rFonts w:ascii="Times New Roman" w:hAnsi="Times New Roman" w:cs="Times New Roman"/>
          <w:b/>
          <w:sz w:val="22"/>
          <w:szCs w:val="22"/>
        </w:rPr>
        <w:t xml:space="preserve">Specify the QCL relationship among CSI-RS </w:t>
      </w:r>
      <w:r>
        <w:rPr>
          <w:rFonts w:ascii="Times New Roman" w:hAnsi="Times New Roman" w:cs="Times New Roman"/>
          <w:b/>
          <w:sz w:val="22"/>
          <w:szCs w:val="22"/>
        </w:rPr>
        <w:t xml:space="preserve">resource sets/SSBs on different directional </w:t>
      </w:r>
      <w:r w:rsidRPr="00E8797D">
        <w:rPr>
          <w:rFonts w:ascii="Times New Roman" w:hAnsi="Times New Roman" w:cs="Times New Roman"/>
          <w:b/>
          <w:sz w:val="22"/>
          <w:szCs w:val="22"/>
        </w:rPr>
        <w:t>antenna panels.</w:t>
      </w:r>
    </w:p>
    <w:p w14:paraId="18FBEF23" w14:textId="77777777" w:rsidR="001D5903" w:rsidRPr="00E8797D" w:rsidRDefault="001D5903" w:rsidP="001D5903">
      <w:pPr>
        <w:pStyle w:val="ListParagraph"/>
        <w:numPr>
          <w:ilvl w:val="0"/>
          <w:numId w:val="19"/>
        </w:numPr>
        <w:spacing w:after="120"/>
        <w:rPr>
          <w:rFonts w:ascii="Times New Roman" w:hAnsi="Times New Roman" w:cs="Times New Roman"/>
          <w:b/>
          <w:sz w:val="22"/>
          <w:szCs w:val="22"/>
        </w:rPr>
      </w:pPr>
      <w:r w:rsidRPr="00E8797D">
        <w:rPr>
          <w:rFonts w:ascii="Times New Roman" w:hAnsi="Times New Roman" w:cs="Times New Roman"/>
          <w:b/>
          <w:sz w:val="22"/>
          <w:szCs w:val="22"/>
        </w:rPr>
        <w:t>Specify the QCL relationship among SRS resource sets/CSI-RS resource sets/SSBs on different BWPs/CCs (intra band).</w:t>
      </w:r>
      <w:bookmarkStart w:id="5" w:name="_GoBack"/>
      <w:bookmarkEnd w:id="5"/>
    </w:p>
    <w:p w14:paraId="26188F60" w14:textId="77777777" w:rsidR="009922F4" w:rsidRPr="008D7026" w:rsidRDefault="009922F4" w:rsidP="009922F4">
      <w:pPr>
        <w:pStyle w:val="ListParagraph"/>
        <w:numPr>
          <w:ilvl w:val="0"/>
          <w:numId w:val="19"/>
        </w:numPr>
        <w:spacing w:after="120"/>
        <w:rPr>
          <w:rFonts w:ascii="Times New Roman" w:hAnsi="Times New Roman" w:cs="Times New Roman"/>
          <w:b/>
          <w:sz w:val="22"/>
          <w:szCs w:val="22"/>
        </w:rPr>
      </w:pPr>
      <w:r>
        <w:rPr>
          <w:rFonts w:ascii="Times New Roman" w:hAnsi="Times New Roman" w:cs="Times New Roman"/>
          <w:b/>
          <w:sz w:val="22"/>
          <w:szCs w:val="22"/>
        </w:rPr>
        <w:t>RAN1 should enhance</w:t>
      </w:r>
      <w:r w:rsidRPr="008D7026">
        <w:rPr>
          <w:rFonts w:ascii="Times New Roman" w:hAnsi="Times New Roman" w:cs="Times New Roman"/>
          <w:b/>
          <w:sz w:val="22"/>
          <w:szCs w:val="22"/>
        </w:rPr>
        <w:t xml:space="preserve"> and specify the group-based beam reporting for multi-TRP operation.</w:t>
      </w:r>
    </w:p>
    <w:p w14:paraId="369781C8" w14:textId="4EE61C60" w:rsidR="009922F4" w:rsidRDefault="009922F4" w:rsidP="009922F4">
      <w:pPr>
        <w:pStyle w:val="ListParagraph"/>
        <w:numPr>
          <w:ilvl w:val="0"/>
          <w:numId w:val="19"/>
        </w:numPr>
        <w:spacing w:before="80" w:after="120"/>
        <w:rPr>
          <w:rFonts w:ascii="Times New Roman" w:hAnsi="Times New Roman" w:cs="Times New Roman"/>
          <w:b/>
          <w:sz w:val="22"/>
          <w:szCs w:val="22"/>
        </w:rPr>
      </w:pPr>
      <w:r w:rsidRPr="008D7026">
        <w:rPr>
          <w:rFonts w:ascii="Times New Roman" w:hAnsi="Times New Roman" w:cs="Times New Roman"/>
          <w:b/>
          <w:sz w:val="22"/>
          <w:szCs w:val="22"/>
        </w:rPr>
        <w:t>RAN1 should re-study the group-based beam reporting in multi-TRP scenario when given more factors to consider, i.e. UL panel-specific beam selection, L1-SINR reporting, etc.</w:t>
      </w:r>
    </w:p>
    <w:p w14:paraId="371F33BB" w14:textId="77777777" w:rsidR="00D679B3" w:rsidRDefault="00D679B3" w:rsidP="00D679B3">
      <w:pPr>
        <w:pStyle w:val="ListParagraph"/>
        <w:numPr>
          <w:ilvl w:val="0"/>
          <w:numId w:val="19"/>
        </w:numPr>
        <w:spacing w:before="80" w:after="120"/>
        <w:rPr>
          <w:rFonts w:ascii="Times New Roman" w:hAnsi="Times New Roman" w:cs="Times New Roman"/>
          <w:b/>
          <w:sz w:val="22"/>
          <w:szCs w:val="22"/>
        </w:rPr>
      </w:pPr>
      <w:r w:rsidRPr="008D7026">
        <w:rPr>
          <w:rFonts w:ascii="Times New Roman" w:hAnsi="Times New Roman" w:cs="Times New Roman"/>
          <w:b/>
          <w:sz w:val="22"/>
          <w:szCs w:val="22"/>
        </w:rPr>
        <w:t xml:space="preserve">Study and specify if necessary the default beams of PDSCH </w:t>
      </w:r>
      <w:r>
        <w:rPr>
          <w:rFonts w:ascii="Times New Roman" w:hAnsi="Times New Roman" w:cs="Times New Roman"/>
          <w:b/>
          <w:sz w:val="22"/>
          <w:szCs w:val="22"/>
        </w:rPr>
        <w:t xml:space="preserve">for </w:t>
      </w:r>
      <w:r w:rsidRPr="008D7026">
        <w:rPr>
          <w:rFonts w:ascii="Times New Roman" w:hAnsi="Times New Roman" w:cs="Times New Roman"/>
          <w:b/>
          <w:sz w:val="22"/>
          <w:szCs w:val="22"/>
        </w:rPr>
        <w:t xml:space="preserve">multi-TRP operation for </w:t>
      </w:r>
      <w:r>
        <w:rPr>
          <w:rFonts w:ascii="Times New Roman" w:hAnsi="Times New Roman" w:cs="Times New Roman"/>
          <w:b/>
          <w:sz w:val="22"/>
          <w:szCs w:val="22"/>
        </w:rPr>
        <w:t>all other cases which were not specified in Rel.16</w:t>
      </w:r>
      <w:r w:rsidRPr="008D7026">
        <w:rPr>
          <w:rFonts w:ascii="Times New Roman" w:hAnsi="Times New Roman" w:cs="Times New Roman"/>
          <w:b/>
          <w:sz w:val="22"/>
          <w:szCs w:val="22"/>
        </w:rPr>
        <w:t>.</w:t>
      </w:r>
    </w:p>
    <w:p w14:paraId="3B13EBF5" w14:textId="06246EA2" w:rsidR="00FB0A58" w:rsidRPr="00D679B3" w:rsidRDefault="00D679B3" w:rsidP="00D679B3">
      <w:pPr>
        <w:pStyle w:val="ListParagraph"/>
        <w:numPr>
          <w:ilvl w:val="0"/>
          <w:numId w:val="19"/>
        </w:numPr>
        <w:spacing w:before="80" w:after="120"/>
        <w:rPr>
          <w:rFonts w:ascii="Times New Roman" w:hAnsi="Times New Roman" w:cs="Times New Roman"/>
          <w:b/>
          <w:sz w:val="22"/>
          <w:szCs w:val="22"/>
        </w:rPr>
      </w:pPr>
      <w:r w:rsidRPr="008D7026">
        <w:rPr>
          <w:rFonts w:ascii="Times New Roman" w:hAnsi="Times New Roman" w:cs="Times New Roman"/>
          <w:b/>
          <w:sz w:val="22"/>
          <w:szCs w:val="22"/>
        </w:rPr>
        <w:t>Study and specify if necessary the default beams of AP-CSI-RS for S-DCI based multi-TRP operation.</w:t>
      </w:r>
    </w:p>
    <w:p w14:paraId="1A7ED4E3" w14:textId="7A89C3D2" w:rsidR="002348EF" w:rsidRDefault="002348EF" w:rsidP="002348EF">
      <w:pPr>
        <w:pStyle w:val="Heading1"/>
        <w:spacing w:after="80"/>
        <w:jc w:val="left"/>
        <w:rPr>
          <w:sz w:val="24"/>
          <w:lang w:eastAsia="zh-CN"/>
        </w:rPr>
      </w:pPr>
      <w:r>
        <w:rPr>
          <w:sz w:val="24"/>
          <w:lang w:eastAsia="zh-CN"/>
        </w:rPr>
        <w:lastRenderedPageBreak/>
        <w:t>Reference</w:t>
      </w:r>
    </w:p>
    <w:p w14:paraId="0DC6B0F1" w14:textId="7E51D25D" w:rsidR="002348EF"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24002CE1" w14:textId="3133B124" w:rsidR="00E52E64" w:rsidRPr="00E52E64" w:rsidRDefault="00E52E64" w:rsidP="00E52E64">
      <w:pPr>
        <w:pStyle w:val="ListParagraph"/>
        <w:numPr>
          <w:ilvl w:val="0"/>
          <w:numId w:val="9"/>
        </w:numPr>
        <w:ind w:left="426" w:hanging="426"/>
        <w:rPr>
          <w:rFonts w:ascii="Times New Roman" w:hAnsi="Times New Roman" w:cs="Times New Roman"/>
        </w:rPr>
      </w:pPr>
      <w:bookmarkStart w:id="6" w:name="_Ref47619030"/>
      <w:r w:rsidRPr="00E52E64">
        <w:rPr>
          <w:rFonts w:ascii="Times New Roman" w:hAnsi="Times New Roman" w:cs="Times New Roman"/>
        </w:rPr>
        <w:t>R1-2005560, “Considerations on the enhancement of multi-beam operation”, Sony</w:t>
      </w:r>
      <w:bookmarkEnd w:id="6"/>
    </w:p>
    <w:p w14:paraId="4645AD30" w14:textId="77777777" w:rsidR="000F6EB0" w:rsidRPr="000F6EB0" w:rsidRDefault="000F6EB0" w:rsidP="000F6EB0"/>
    <w:sectPr w:rsidR="000F6EB0" w:rsidRPr="000F6E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077D8" w14:textId="77777777" w:rsidR="006038EF" w:rsidRDefault="006038EF">
      <w:r>
        <w:separator/>
      </w:r>
    </w:p>
  </w:endnote>
  <w:endnote w:type="continuationSeparator" w:id="0">
    <w:p w14:paraId="5B404C14" w14:textId="77777777" w:rsidR="006038EF" w:rsidRDefault="0060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4D7B6" w14:textId="77777777" w:rsidR="006038EF" w:rsidRDefault="006038EF">
      <w:r>
        <w:separator/>
      </w:r>
    </w:p>
  </w:footnote>
  <w:footnote w:type="continuationSeparator" w:id="0">
    <w:p w14:paraId="1B30A947" w14:textId="77777777" w:rsidR="006038EF" w:rsidRDefault="00603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6111"/>
    <w:multiLevelType w:val="hybridMultilevel"/>
    <w:tmpl w:val="29F89934"/>
    <w:lvl w:ilvl="0" w:tplc="216A5068">
      <w:start w:val="1"/>
      <w:numFmt w:val="decimal"/>
      <w:lvlText w:val="Obervation %1:"/>
      <w:lvlJc w:val="left"/>
      <w:pPr>
        <w:ind w:left="720" w:hanging="360"/>
      </w:pPr>
      <w:rPr>
        <w:rFonts w:hint="eastAsia"/>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4F23C0"/>
    <w:multiLevelType w:val="hybridMultilevel"/>
    <w:tmpl w:val="11F08A8C"/>
    <w:lvl w:ilvl="0" w:tplc="C194FF8C">
      <w:start w:val="1"/>
      <w:numFmt w:val="decimal"/>
      <w:lvlText w:val="Figure %1"/>
      <w:lvlJc w:val="center"/>
      <w:pPr>
        <w:ind w:left="0" w:firstLine="0"/>
      </w:pPr>
      <w:rPr>
        <w:rFonts w:ascii="Times New Roman" w:hAnsi="Times New Roman" w:cs="Times New Roman"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209403EA"/>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33B557C1"/>
    <w:multiLevelType w:val="multilevel"/>
    <w:tmpl w:val="1F3832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2B3F28"/>
    <w:multiLevelType w:val="hybridMultilevel"/>
    <w:tmpl w:val="203AA1A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5"/>
  </w:num>
  <w:num w:numId="4">
    <w:abstractNumId w:val="10"/>
  </w:num>
  <w:num w:numId="5">
    <w:abstractNumId w:val="13"/>
  </w:num>
  <w:num w:numId="6">
    <w:abstractNumId w:val="5"/>
  </w:num>
  <w:num w:numId="7">
    <w:abstractNumId w:val="12"/>
  </w:num>
  <w:num w:numId="8">
    <w:abstractNumId w:val="9"/>
  </w:num>
  <w:num w:numId="9">
    <w:abstractNumId w:val="3"/>
  </w:num>
  <w:num w:numId="10">
    <w:abstractNumId w:val="2"/>
  </w:num>
  <w:num w:numId="11">
    <w:abstractNumId w:val="4"/>
  </w:num>
  <w:num w:numId="12">
    <w:abstractNumId w:val="7"/>
  </w:num>
  <w:num w:numId="13">
    <w:abstractNumId w:val="1"/>
  </w:num>
  <w:num w:numId="14">
    <w:abstractNumId w:val="0"/>
  </w:num>
  <w:num w:numId="15">
    <w:abstractNumId w:val="6"/>
  </w:num>
  <w:num w:numId="16">
    <w:abstractNumId w:val="6"/>
  </w:num>
  <w:num w:numId="17">
    <w:abstractNumId w:val="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60D1"/>
    <w:rsid w:val="000260E0"/>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CA"/>
    <w:rsid w:val="00102D51"/>
    <w:rsid w:val="00103E1D"/>
    <w:rsid w:val="00103EE9"/>
    <w:rsid w:val="001043C2"/>
    <w:rsid w:val="001043E1"/>
    <w:rsid w:val="00104CA6"/>
    <w:rsid w:val="0010505A"/>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E81"/>
    <w:rsid w:val="00181FC1"/>
    <w:rsid w:val="00182121"/>
    <w:rsid w:val="00182183"/>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B19"/>
    <w:rsid w:val="002A00CD"/>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583"/>
    <w:rsid w:val="008846C5"/>
    <w:rsid w:val="008846F1"/>
    <w:rsid w:val="00884B65"/>
    <w:rsid w:val="00884F37"/>
    <w:rsid w:val="00885CA4"/>
    <w:rsid w:val="00886B49"/>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2EA1"/>
    <w:rsid w:val="009B37E2"/>
    <w:rsid w:val="009B3A41"/>
    <w:rsid w:val="009B4519"/>
    <w:rsid w:val="009B461E"/>
    <w:rsid w:val="009B4BD3"/>
    <w:rsid w:val="009B506B"/>
    <w:rsid w:val="009B5111"/>
    <w:rsid w:val="009B54C2"/>
    <w:rsid w:val="009B57EF"/>
    <w:rsid w:val="009B5B85"/>
    <w:rsid w:val="009B5DCA"/>
    <w:rsid w:val="009B6230"/>
    <w:rsid w:val="009B6298"/>
    <w:rsid w:val="009B65E2"/>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6D4"/>
    <w:rsid w:val="00BA6527"/>
    <w:rsid w:val="00BA6ADD"/>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32AE"/>
    <w:rsid w:val="00C832DC"/>
    <w:rsid w:val="00C8377F"/>
    <w:rsid w:val="00C85424"/>
    <w:rsid w:val="00C8573C"/>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4A"/>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303"/>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73B"/>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8E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DefaultParagraphFont"/>
    <w:rsid w:val="00A95CED"/>
  </w:style>
  <w:style w:type="character" w:customStyle="1" w:styleId="spellingerror">
    <w:name w:val="spellingerror"/>
    <w:basedOn w:val="DefaultParagraphFont"/>
    <w:rsid w:val="00A95CED"/>
  </w:style>
  <w:style w:type="character" w:customStyle="1" w:styleId="contextualspellingandgrammarerror">
    <w:name w:val="contextualspellingandgrammarerror"/>
    <w:basedOn w:val="DefaultParagraphFont"/>
    <w:rsid w:val="00A95CED"/>
  </w:style>
  <w:style w:type="character" w:customStyle="1" w:styleId="eop">
    <w:name w:val="eop"/>
    <w:basedOn w:val="DefaultParagraphFont"/>
    <w:rsid w:val="00A95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55768B6-D76A-4A9C-A201-51FFA6F00B43}">
  <ds:schemaRefs>
    <ds:schemaRef ds:uri="http://schemas.openxmlformats.org/officeDocument/2006/bibliography"/>
  </ds:schemaRefs>
</ds:datastoreItem>
</file>

<file path=customXml/itemProps2.xml><?xml version="1.0" encoding="utf-8"?>
<ds:datastoreItem xmlns:ds="http://schemas.openxmlformats.org/officeDocument/2006/customXml" ds:itemID="{0793F58C-69B8-4E78-A575-28635A498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2020-08-07T10:00:00Z</dcterms:created>
  <dcterms:modified xsi:type="dcterms:W3CDTF">2020-08-07T10:03:00Z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